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C460" w14:textId="2D16C455"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CF3718">
        <w:rPr>
          <w:b/>
          <w:sz w:val="24"/>
          <w:szCs w:val="24"/>
          <w:lang w:eastAsia="ko-KR"/>
        </w:rPr>
        <w:t>6</w:t>
      </w:r>
      <w:r w:rsidR="00662970">
        <w:rPr>
          <w:b/>
          <w:sz w:val="24"/>
          <w:szCs w:val="24"/>
          <w:lang w:eastAsia="ko-KR"/>
        </w:rPr>
        <w:t>bis</w:t>
      </w:r>
      <w:r w:rsidR="003B76C0">
        <w:rPr>
          <w:b/>
          <w:sz w:val="24"/>
          <w:szCs w:val="24"/>
          <w:lang w:eastAsia="ko-KR"/>
        </w:rPr>
        <w:t>-e</w:t>
      </w:r>
      <w:r w:rsidRPr="00C41855">
        <w:rPr>
          <w:rFonts w:hint="eastAsia"/>
          <w:b/>
          <w:sz w:val="24"/>
          <w:szCs w:val="24"/>
        </w:rPr>
        <w:tab/>
      </w:r>
      <w:r w:rsidR="0091640D" w:rsidRPr="0091640D">
        <w:rPr>
          <w:b/>
          <w:sz w:val="24"/>
          <w:szCs w:val="24"/>
        </w:rPr>
        <w:t>R1-2</w:t>
      </w:r>
      <w:r w:rsidR="006B17B9">
        <w:rPr>
          <w:b/>
          <w:sz w:val="24"/>
          <w:szCs w:val="24"/>
        </w:rPr>
        <w:t>1</w:t>
      </w:r>
      <w:r w:rsidR="00C33BC8">
        <w:rPr>
          <w:b/>
          <w:sz w:val="24"/>
          <w:szCs w:val="24"/>
        </w:rPr>
        <w:t>09923</w:t>
      </w:r>
    </w:p>
    <w:p w14:paraId="12AD8480" w14:textId="1DFD6C4B" w:rsidR="000C76CE" w:rsidRPr="00C41855" w:rsidRDefault="006B17B9" w:rsidP="006F7EFD">
      <w:pPr>
        <w:pStyle w:val="CRCoverPage"/>
        <w:outlineLvl w:val="0"/>
        <w:rPr>
          <w:b/>
          <w:noProof/>
          <w:sz w:val="24"/>
          <w:szCs w:val="24"/>
        </w:rPr>
      </w:pPr>
      <w:r>
        <w:rPr>
          <w:rFonts w:eastAsia="MS Mincho" w:cs="Arial"/>
          <w:b/>
          <w:bCs/>
          <w:sz w:val="24"/>
          <w:szCs w:val="24"/>
          <w:lang w:eastAsia="ja-JP"/>
        </w:rPr>
        <w:t xml:space="preserve">e-Meeting, </w:t>
      </w:r>
      <w:r w:rsidR="00662970">
        <w:rPr>
          <w:rFonts w:eastAsia="MS Mincho" w:cs="Arial"/>
          <w:b/>
          <w:bCs/>
          <w:sz w:val="24"/>
          <w:szCs w:val="24"/>
          <w:lang w:eastAsia="ja-JP"/>
        </w:rPr>
        <w:t>October</w:t>
      </w:r>
      <w:r w:rsidR="009B678F" w:rsidRPr="00C41855">
        <w:rPr>
          <w:rFonts w:eastAsia="MS Mincho" w:cs="Arial"/>
          <w:b/>
          <w:bCs/>
          <w:sz w:val="24"/>
          <w:szCs w:val="24"/>
          <w:lang w:eastAsia="ja-JP"/>
        </w:rPr>
        <w:t xml:space="preserve"> </w:t>
      </w:r>
      <w:r w:rsidR="00E3165B">
        <w:rPr>
          <w:rFonts w:eastAsia="MS Mincho" w:cs="Arial"/>
          <w:b/>
          <w:bCs/>
          <w:sz w:val="24"/>
          <w:szCs w:val="24"/>
          <w:lang w:eastAsia="ja-JP"/>
        </w:rPr>
        <w:t>1</w:t>
      </w:r>
      <w:r w:rsidR="00662970">
        <w:rPr>
          <w:rFonts w:eastAsia="MS Mincho" w:cs="Arial"/>
          <w:b/>
          <w:bCs/>
          <w:sz w:val="24"/>
          <w:szCs w:val="24"/>
          <w:lang w:eastAsia="ja-JP"/>
        </w:rPr>
        <w:t>1</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w:t>
      </w:r>
      <w:r w:rsidR="0054436A">
        <w:rPr>
          <w:rFonts w:eastAsia="MS Mincho" w:cs="Arial"/>
          <w:b/>
          <w:bCs/>
          <w:sz w:val="24"/>
          <w:szCs w:val="24"/>
          <w:lang w:eastAsia="ja-JP"/>
        </w:rPr>
        <w:t xml:space="preserve">- </w:t>
      </w:r>
      <w:r w:rsidR="00662970">
        <w:rPr>
          <w:rFonts w:eastAsia="MS Mincho" w:cs="Arial"/>
          <w:b/>
          <w:bCs/>
          <w:sz w:val="24"/>
          <w:szCs w:val="24"/>
          <w:lang w:eastAsia="ja-JP"/>
        </w:rPr>
        <w:t>19</w:t>
      </w:r>
      <w:r w:rsidR="00AC6EB3"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w:t>
      </w:r>
      <w:r>
        <w:rPr>
          <w:rFonts w:eastAsia="MS Mincho" w:cs="Arial"/>
          <w:b/>
          <w:bCs/>
          <w:sz w:val="24"/>
          <w:szCs w:val="24"/>
          <w:lang w:eastAsia="ja-JP"/>
        </w:rPr>
        <w:t>1</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591BFC79"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B17B9">
        <w:rPr>
          <w:rFonts w:ascii="Arial" w:hAnsi="Arial" w:cs="Arial"/>
          <w:color w:val="000000"/>
          <w:sz w:val="22"/>
          <w:szCs w:val="22"/>
        </w:rPr>
        <w:t>Enhancements on Multi-Beam Operations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65147205" w:rsidR="0091094E" w:rsidRPr="00FA0528" w:rsidRDefault="0091094E" w:rsidP="0091094E">
      <w:pPr>
        <w:spacing w:after="0" w:line="264" w:lineRule="auto"/>
        <w:ind w:firstLineChars="0" w:firstLine="0"/>
        <w:rPr>
          <w:rFonts w:ascii="Calibri" w:hAnsi="Calibri" w:cs="Calibri"/>
          <w:sz w:val="22"/>
          <w:szCs w:val="22"/>
        </w:rPr>
      </w:pPr>
      <w:bookmarkStart w:id="0" w:name="_Hlk22834419"/>
      <w:r w:rsidRPr="00FA0528">
        <w:rPr>
          <w:rFonts w:ascii="Calibri" w:hAnsi="Calibri" w:cs="Calibri"/>
          <w:sz w:val="22"/>
          <w:szCs w:val="22"/>
        </w:rPr>
        <w:t>A WI [1] was agreed in RAN#86 for further enhancements on MIMO for NR. The detailed objectives on enhancements on multi</w:t>
      </w:r>
      <w:r w:rsidR="00E53F67" w:rsidRPr="00FA0528">
        <w:rPr>
          <w:rFonts w:ascii="Calibri" w:hAnsi="Calibri" w:cs="Calibri"/>
          <w:sz w:val="22"/>
          <w:szCs w:val="22"/>
        </w:rPr>
        <w:t>-</w:t>
      </w:r>
      <w:r w:rsidRPr="00FA0528">
        <w:rPr>
          <w:rFonts w:ascii="Calibri" w:hAnsi="Calibri" w:cs="Calibri"/>
          <w:sz w:val="22"/>
          <w:szCs w:val="22"/>
        </w:rPr>
        <w:t>beam operation</w:t>
      </w:r>
      <w:r w:rsidR="007C4C3B">
        <w:rPr>
          <w:rFonts w:ascii="Calibri" w:hAnsi="Calibri" w:cs="Calibri"/>
          <w:sz w:val="22"/>
          <w:szCs w:val="22"/>
        </w:rPr>
        <w:t>, revised in RAN#92</w:t>
      </w:r>
      <w:proofErr w:type="gramStart"/>
      <w:r w:rsidR="007C4C3B">
        <w:rPr>
          <w:rFonts w:ascii="Calibri" w:hAnsi="Calibri" w:cs="Calibri"/>
          <w:sz w:val="22"/>
          <w:szCs w:val="22"/>
        </w:rPr>
        <w:t>e</w:t>
      </w:r>
      <w:r w:rsidR="009E000F">
        <w:rPr>
          <w:rFonts w:ascii="Calibri" w:hAnsi="Calibri" w:cs="Calibri"/>
          <w:sz w:val="22"/>
          <w:szCs w:val="22"/>
        </w:rPr>
        <w:t>[</w:t>
      </w:r>
      <w:proofErr w:type="gramEnd"/>
      <w:r w:rsidR="009E000F">
        <w:rPr>
          <w:rFonts w:ascii="Calibri" w:hAnsi="Calibri" w:cs="Calibri"/>
          <w:sz w:val="22"/>
          <w:szCs w:val="22"/>
        </w:rPr>
        <w:t>2]</w:t>
      </w:r>
      <w:r w:rsidR="00071E5C">
        <w:rPr>
          <w:rFonts w:ascii="Calibri" w:hAnsi="Calibri" w:cs="Calibri"/>
          <w:sz w:val="22"/>
          <w:szCs w:val="22"/>
        </w:rPr>
        <w:t>,</w:t>
      </w:r>
      <w:r w:rsidRPr="00FA0528">
        <w:rPr>
          <w:rFonts w:ascii="Calibri" w:hAnsi="Calibri" w:cs="Calibri"/>
          <w:sz w:val="22"/>
          <w:szCs w:val="22"/>
        </w:rPr>
        <w:t xml:space="preserve"> are as follows:</w:t>
      </w:r>
    </w:p>
    <w:p w14:paraId="1D4D4F06" w14:textId="77777777" w:rsidR="00D24BD0" w:rsidRPr="0051690F" w:rsidRDefault="00D24BD0" w:rsidP="00D24BD0">
      <w:pPr>
        <w:pStyle w:val="ListParagraph"/>
        <w:numPr>
          <w:ilvl w:val="0"/>
          <w:numId w:val="10"/>
        </w:numPr>
        <w:spacing w:before="0" w:line="240" w:lineRule="auto"/>
        <w:ind w:left="720" w:firstLineChars="0" w:firstLine="200"/>
      </w:pPr>
      <w:r w:rsidRPr="0051690F">
        <w:t xml:space="preserve">Enhancement on multi-beam operation, mainly targeting FR2 while also applicable to FR1: </w:t>
      </w:r>
    </w:p>
    <w:p w14:paraId="39DD69F4" w14:textId="5913E18D" w:rsidR="00D24BD0" w:rsidRPr="001E5C10" w:rsidRDefault="00D24BD0" w:rsidP="00D24BD0">
      <w:pPr>
        <w:pStyle w:val="ListParagraph"/>
        <w:numPr>
          <w:ilvl w:val="1"/>
          <w:numId w:val="10"/>
        </w:numPr>
        <w:spacing w:before="0" w:line="240" w:lineRule="auto"/>
        <w:ind w:left="1440" w:firstLineChars="0" w:firstLine="200"/>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to support higher UE speed and/or a larger number of configured TCI states:</w:t>
      </w:r>
    </w:p>
    <w:p w14:paraId="7E368822" w14:textId="77777777" w:rsidR="00D24BD0" w:rsidRPr="001E5C10" w:rsidRDefault="00D24BD0" w:rsidP="00D24BD0">
      <w:pPr>
        <w:pStyle w:val="ListParagraph"/>
        <w:numPr>
          <w:ilvl w:val="2"/>
          <w:numId w:val="10"/>
        </w:numPr>
        <w:spacing w:before="0" w:line="240" w:lineRule="auto"/>
        <w:ind w:left="2160" w:firstLineChars="0" w:firstLine="200"/>
      </w:pPr>
      <w:r w:rsidRPr="001E5C10">
        <w:t>Common beam for data and control transmission/reception for DL and UL, especially for intra-band CA</w:t>
      </w:r>
    </w:p>
    <w:p w14:paraId="0D118008" w14:textId="77777777" w:rsidR="00D24BD0" w:rsidRPr="001E5C10" w:rsidRDefault="00D24BD0" w:rsidP="00D24BD0">
      <w:pPr>
        <w:pStyle w:val="ListParagraph"/>
        <w:numPr>
          <w:ilvl w:val="2"/>
          <w:numId w:val="10"/>
        </w:numPr>
        <w:spacing w:before="0" w:line="240" w:lineRule="auto"/>
        <w:ind w:left="2160" w:firstLineChars="0" w:firstLine="200"/>
      </w:pPr>
      <w:r w:rsidRPr="001E5C10">
        <w:t>Unified TCI framework for DL and UL beam indication</w:t>
      </w:r>
    </w:p>
    <w:p w14:paraId="73697A29" w14:textId="77777777" w:rsidR="00D24BD0" w:rsidRPr="001E5C10" w:rsidRDefault="00D24BD0" w:rsidP="00D24BD0">
      <w:pPr>
        <w:pStyle w:val="ListParagraph"/>
        <w:numPr>
          <w:ilvl w:val="2"/>
          <w:numId w:val="10"/>
        </w:numPr>
        <w:snapToGrid w:val="0"/>
        <w:spacing w:before="0" w:line="240" w:lineRule="auto"/>
        <w:ind w:left="2160" w:firstLineChars="0" w:firstLine="200"/>
      </w:pPr>
      <w:r w:rsidRPr="001E5C10">
        <w:t>Enhancement on signaling mechanisms for the above features to improve latency and efficiency with more usage of dynamic control signaling (as opposed to RRC)</w:t>
      </w:r>
    </w:p>
    <w:p w14:paraId="30806D22" w14:textId="77777777" w:rsidR="00D24BD0" w:rsidRPr="001E5C10" w:rsidRDefault="00D24BD0" w:rsidP="00D24BD0">
      <w:pPr>
        <w:pStyle w:val="ListParagraph"/>
        <w:numPr>
          <w:ilvl w:val="2"/>
          <w:numId w:val="10"/>
        </w:numPr>
        <w:snapToGrid w:val="0"/>
        <w:spacing w:before="0" w:line="240" w:lineRule="auto"/>
        <w:ind w:left="2160" w:firstLineChars="0" w:firstLine="200"/>
      </w:pPr>
      <w:r w:rsidRPr="001E5C10">
        <w:t>For inter-cell beam management, a UE can transmit to or receive from only a single cell (</w:t>
      </w:r>
      <w:proofErr w:type="gramStart"/>
      <w:r w:rsidRPr="001E5C10">
        <w:t>i.e.</w:t>
      </w:r>
      <w:proofErr w:type="gramEnd"/>
      <w:r w:rsidRPr="001E5C10">
        <w:t xml:space="preserve"> serving cell does not change when beam selection is done). This includes L1-only measurement/reporting (</w:t>
      </w:r>
      <w:proofErr w:type="gramStart"/>
      <w:r w:rsidRPr="001E5C10">
        <w:t>i.e.</w:t>
      </w:r>
      <w:proofErr w:type="gramEnd"/>
      <w:r w:rsidRPr="001E5C10">
        <w:t xml:space="preserve"> no L3 impact) and beam indication associated with cell(s) with any Physical Cell ID(s) </w:t>
      </w:r>
    </w:p>
    <w:p w14:paraId="49E77D1B" w14:textId="77777777" w:rsidR="00D24BD0" w:rsidRPr="001E5C10" w:rsidRDefault="00D24BD0" w:rsidP="001464B6">
      <w:pPr>
        <w:numPr>
          <w:ilvl w:val="3"/>
          <w:numId w:val="15"/>
        </w:numPr>
        <w:overflowPunct w:val="0"/>
        <w:autoSpaceDE w:val="0"/>
        <w:autoSpaceDN w:val="0"/>
        <w:snapToGrid w:val="0"/>
        <w:spacing w:before="0" w:after="0" w:line="240" w:lineRule="auto"/>
        <w:ind w:firstLineChars="0" w:firstLine="200"/>
        <w:jc w:val="left"/>
        <w:textAlignment w:val="baseline"/>
      </w:pPr>
      <w:r w:rsidRPr="001E5C10">
        <w:rPr>
          <w:lang w:eastAsia="en-US"/>
        </w:rPr>
        <w:t>The beam indication is based on Rel-17 unified TCI framework</w:t>
      </w:r>
    </w:p>
    <w:p w14:paraId="50B740C9" w14:textId="77777777" w:rsidR="00D24BD0" w:rsidRPr="001E5C10" w:rsidRDefault="00D24BD0" w:rsidP="001464B6">
      <w:pPr>
        <w:numPr>
          <w:ilvl w:val="3"/>
          <w:numId w:val="15"/>
        </w:numPr>
        <w:overflowPunct w:val="0"/>
        <w:autoSpaceDE w:val="0"/>
        <w:autoSpaceDN w:val="0"/>
        <w:snapToGrid w:val="0"/>
        <w:spacing w:before="0" w:after="0" w:line="240" w:lineRule="auto"/>
        <w:ind w:firstLineChars="0" w:firstLine="200"/>
        <w:jc w:val="left"/>
        <w:textAlignment w:val="baseline"/>
      </w:pPr>
      <w:r w:rsidRPr="001E5C10">
        <w:rPr>
          <w:lang w:eastAsia="en-US"/>
        </w:rPr>
        <w:t xml:space="preserve">The same beam measurement/reporting mechanism will be reused for inter-cell </w:t>
      </w:r>
      <w:proofErr w:type="spellStart"/>
      <w:r w:rsidRPr="001E5C10">
        <w:rPr>
          <w:lang w:eastAsia="en-US"/>
        </w:rPr>
        <w:t>mTRP</w:t>
      </w:r>
      <w:proofErr w:type="spellEnd"/>
    </w:p>
    <w:p w14:paraId="213D3FE7" w14:textId="77777777" w:rsidR="00D24BD0" w:rsidRPr="001E5C10" w:rsidRDefault="00D24BD0" w:rsidP="001464B6">
      <w:pPr>
        <w:numPr>
          <w:ilvl w:val="3"/>
          <w:numId w:val="15"/>
        </w:numPr>
        <w:overflowPunct w:val="0"/>
        <w:autoSpaceDE w:val="0"/>
        <w:autoSpaceDN w:val="0"/>
        <w:snapToGrid w:val="0"/>
        <w:spacing w:before="0" w:after="0" w:line="240" w:lineRule="auto"/>
        <w:ind w:firstLineChars="0" w:firstLine="200"/>
        <w:jc w:val="left"/>
        <w:textAlignment w:val="baseline"/>
      </w:pPr>
      <w:r w:rsidRPr="001E5C10">
        <w:t>This work shall only consider intra-DU and intra-frequency cases</w:t>
      </w:r>
    </w:p>
    <w:p w14:paraId="45C95570" w14:textId="77777777" w:rsidR="00D24BD0" w:rsidRPr="0051690F" w:rsidRDefault="00D24BD0" w:rsidP="00D24BD0">
      <w:pPr>
        <w:pStyle w:val="ListParagraph"/>
        <w:numPr>
          <w:ilvl w:val="1"/>
          <w:numId w:val="10"/>
        </w:numPr>
        <w:snapToGrid w:val="0"/>
        <w:spacing w:before="0" w:line="240" w:lineRule="auto"/>
        <w:ind w:left="1440" w:firstLineChars="0" w:firstLine="20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72897C6" w14:textId="77777777" w:rsidR="0091094E" w:rsidRPr="00FA0528" w:rsidRDefault="0091094E" w:rsidP="008A1D15">
      <w:pPr>
        <w:spacing w:before="0" w:after="0" w:line="240" w:lineRule="auto"/>
        <w:ind w:firstLineChars="0" w:firstLine="0"/>
        <w:rPr>
          <w:rFonts w:ascii="Calibri" w:hAnsi="Calibri" w:cs="Calibri"/>
          <w:sz w:val="22"/>
          <w:szCs w:val="22"/>
        </w:rPr>
      </w:pPr>
    </w:p>
    <w:p w14:paraId="6A2D8151" w14:textId="599486FF" w:rsidR="00AC6EB3" w:rsidRPr="00FA0528" w:rsidRDefault="00E53F67" w:rsidP="008A1D15">
      <w:pPr>
        <w:spacing w:before="0" w:after="0" w:line="240" w:lineRule="auto"/>
        <w:ind w:firstLineChars="0" w:firstLine="0"/>
        <w:rPr>
          <w:rFonts w:ascii="Calibri" w:hAnsi="Calibri" w:cs="Calibri"/>
          <w:sz w:val="22"/>
          <w:szCs w:val="22"/>
        </w:rPr>
      </w:pPr>
      <w:r w:rsidRPr="00FA0528">
        <w:rPr>
          <w:rFonts w:ascii="Calibri" w:hAnsi="Calibri" w:cs="Calibri"/>
          <w:sz w:val="22"/>
          <w:szCs w:val="22"/>
        </w:rPr>
        <w:t>In</w:t>
      </w:r>
      <w:r w:rsidR="0091094E" w:rsidRPr="00FA0528">
        <w:rPr>
          <w:rFonts w:ascii="Calibri" w:hAnsi="Calibri" w:cs="Calibri"/>
          <w:sz w:val="22"/>
          <w:szCs w:val="22"/>
        </w:rPr>
        <w:t xml:space="preserve"> RAN1#102e</w:t>
      </w:r>
      <w:r w:rsidRPr="00FA0528">
        <w:rPr>
          <w:rFonts w:ascii="Calibri" w:hAnsi="Calibri" w:cs="Calibri"/>
          <w:sz w:val="22"/>
          <w:szCs w:val="22"/>
        </w:rPr>
        <w:t xml:space="preserve"> [</w:t>
      </w:r>
      <w:r w:rsidR="009E000F">
        <w:rPr>
          <w:rFonts w:ascii="Calibri" w:hAnsi="Calibri" w:cs="Calibri"/>
          <w:sz w:val="22"/>
          <w:szCs w:val="22"/>
        </w:rPr>
        <w:t>3</w:t>
      </w:r>
      <w:r w:rsidRPr="00FA0528">
        <w:rPr>
          <w:rFonts w:ascii="Calibri" w:hAnsi="Calibri" w:cs="Calibri"/>
          <w:sz w:val="22"/>
          <w:szCs w:val="22"/>
        </w:rPr>
        <w:t>]</w:t>
      </w:r>
      <w:r w:rsidR="0091094E" w:rsidRPr="00FA0528">
        <w:rPr>
          <w:rFonts w:ascii="Calibri" w:hAnsi="Calibri" w:cs="Calibri"/>
          <w:sz w:val="22"/>
          <w:szCs w:val="22"/>
        </w:rPr>
        <w:t xml:space="preserve">, </w:t>
      </w:r>
      <w:r w:rsidR="006B17B9" w:rsidRPr="00FA0528">
        <w:rPr>
          <w:rFonts w:ascii="Calibri" w:hAnsi="Calibri" w:cs="Calibri"/>
          <w:sz w:val="22"/>
          <w:szCs w:val="22"/>
        </w:rPr>
        <w:t>the multi-beam enhancement topics in Rel. 17 were categorized into six issues as follows.</w:t>
      </w:r>
    </w:p>
    <w:p w14:paraId="0AE35E59" w14:textId="77777777" w:rsidR="0091094E" w:rsidRPr="00FA0528" w:rsidRDefault="0091094E" w:rsidP="008A1D15">
      <w:pPr>
        <w:spacing w:before="0" w:after="0" w:line="240" w:lineRule="auto"/>
        <w:ind w:firstLineChars="0" w:firstLine="0"/>
        <w:rPr>
          <w:rFonts w:ascii="Calibri" w:hAnsi="Calibri" w:cs="Calibri"/>
          <w:sz w:val="22"/>
          <w:szCs w:val="22"/>
        </w:rPr>
      </w:pPr>
    </w:p>
    <w:bookmarkEnd w:id="0"/>
    <w:p w14:paraId="5EF21D9D" w14:textId="7613A80A"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1] </w:t>
      </w:r>
      <w:r w:rsidR="006B17B9" w:rsidRPr="00FA0528">
        <w:rPr>
          <w:rFonts w:cs="Calibri"/>
        </w:rPr>
        <w:t>U</w:t>
      </w:r>
      <w:r w:rsidRPr="00FA0528">
        <w:rPr>
          <w:rFonts w:cs="Calibri"/>
        </w:rPr>
        <w:t>nified TCI framework</w:t>
      </w:r>
    </w:p>
    <w:p w14:paraId="0966FBF0" w14:textId="25FE7749"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2] L1/L2-centric inter-cell mobility </w:t>
      </w:r>
    </w:p>
    <w:p w14:paraId="4B28DF98" w14:textId="68451BC9"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[Issue 3]</w:t>
      </w:r>
      <w:r w:rsidR="006B17B9" w:rsidRPr="00FA0528">
        <w:rPr>
          <w:rFonts w:cs="Calibri"/>
        </w:rPr>
        <w:t xml:space="preserve"> D</w:t>
      </w:r>
      <w:r w:rsidRPr="00FA0528">
        <w:rPr>
          <w:rFonts w:cs="Calibri"/>
        </w:rPr>
        <w:t xml:space="preserve">ynamic TCI state update signaling medium: </w:t>
      </w:r>
    </w:p>
    <w:p w14:paraId="67A2F27C" w14:textId="35254358"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[Issue 4] MP-UE assumption to facilitate fast UL panel selection</w:t>
      </w:r>
    </w:p>
    <w:p w14:paraId="626688A1" w14:textId="59A73DC6" w:rsidR="006B17B9"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5] MPE mitigation </w:t>
      </w:r>
    </w:p>
    <w:p w14:paraId="488DC67F" w14:textId="10D36FD5"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6] </w:t>
      </w:r>
      <w:r w:rsidR="006B17B9" w:rsidRPr="00FA0528">
        <w:rPr>
          <w:rFonts w:cs="Calibri"/>
        </w:rPr>
        <w:t>Other enhancements</w:t>
      </w:r>
    </w:p>
    <w:p w14:paraId="33695C45" w14:textId="77777777" w:rsidR="003B6AF5" w:rsidRPr="00FA0528" w:rsidRDefault="003B6AF5" w:rsidP="00682F0E">
      <w:pPr>
        <w:spacing w:before="0" w:after="0" w:line="240" w:lineRule="auto"/>
        <w:ind w:firstLineChars="0" w:firstLine="0"/>
        <w:jc w:val="left"/>
        <w:rPr>
          <w:rFonts w:ascii="Calibri" w:eastAsia="DengXian" w:hAnsi="Calibri" w:cs="Calibri"/>
          <w:sz w:val="22"/>
          <w:szCs w:val="22"/>
          <w:lang w:eastAsia="zh-CN"/>
        </w:rPr>
      </w:pPr>
    </w:p>
    <w:p w14:paraId="2D5E8D98" w14:textId="1703185A" w:rsidR="003B6AF5" w:rsidRPr="00FA0528" w:rsidRDefault="00015439" w:rsidP="00682F0E">
      <w:pPr>
        <w:spacing w:before="0" w:after="0" w:line="240" w:lineRule="auto"/>
        <w:ind w:firstLineChars="0" w:firstLine="0"/>
        <w:jc w:val="left"/>
        <w:rPr>
          <w:rFonts w:ascii="Calibri" w:eastAsia="DengXian" w:hAnsi="Calibri" w:cs="Calibri"/>
          <w:sz w:val="22"/>
          <w:szCs w:val="22"/>
          <w:lang w:eastAsia="zh-CN"/>
        </w:rPr>
      </w:pPr>
      <w:r w:rsidRPr="00FA0528">
        <w:rPr>
          <w:rFonts w:ascii="Calibri" w:eastAsia="DengXian" w:hAnsi="Calibri" w:cs="Calibri"/>
          <w:sz w:val="22"/>
          <w:szCs w:val="22"/>
          <w:lang w:eastAsia="zh-CN"/>
        </w:rPr>
        <w:t xml:space="preserve">In this contribution, we </w:t>
      </w:r>
      <w:r w:rsidR="003B6AF5" w:rsidRPr="00FA0528">
        <w:rPr>
          <w:rFonts w:ascii="Calibri" w:eastAsia="DengXian" w:hAnsi="Calibri" w:cs="Calibri"/>
          <w:sz w:val="22"/>
          <w:szCs w:val="22"/>
          <w:lang w:eastAsia="zh-CN"/>
        </w:rPr>
        <w:t xml:space="preserve">present our views on the </w:t>
      </w:r>
      <w:r w:rsidR="006B17B9" w:rsidRPr="00FA0528">
        <w:rPr>
          <w:rFonts w:ascii="Calibri" w:eastAsia="DengXian" w:hAnsi="Calibri" w:cs="Calibri"/>
          <w:sz w:val="22"/>
          <w:szCs w:val="22"/>
          <w:lang w:eastAsia="zh-CN"/>
        </w:rPr>
        <w:t>remaining topics for the identified</w:t>
      </w:r>
      <w:r w:rsidR="006C2E1D" w:rsidRPr="00FA0528">
        <w:rPr>
          <w:rFonts w:ascii="Calibri" w:eastAsia="DengXian" w:hAnsi="Calibri" w:cs="Calibri"/>
          <w:sz w:val="22"/>
          <w:szCs w:val="22"/>
          <w:lang w:eastAsia="zh-CN"/>
        </w:rPr>
        <w:t xml:space="preserve"> issues</w:t>
      </w:r>
      <w:r w:rsidR="003B6AF5" w:rsidRPr="00FA0528">
        <w:rPr>
          <w:rFonts w:ascii="Calibri" w:eastAsia="DengXian" w:hAnsi="Calibri" w:cs="Calibri"/>
          <w:sz w:val="22"/>
          <w:szCs w:val="22"/>
          <w:lang w:eastAsia="zh-CN"/>
        </w:rPr>
        <w:t xml:space="preserve"> related to joint TCI framework on the UL and DL</w:t>
      </w:r>
      <w:r w:rsidR="00770035" w:rsidRPr="00FA0528">
        <w:rPr>
          <w:rFonts w:ascii="Calibri" w:eastAsia="DengXian" w:hAnsi="Calibri" w:cs="Calibri"/>
          <w:sz w:val="22"/>
          <w:szCs w:val="22"/>
          <w:lang w:eastAsia="zh-CN"/>
        </w:rPr>
        <w:t>, L1/L2 mobility, and MPUE enhancements.</w:t>
      </w:r>
    </w:p>
    <w:p w14:paraId="5F4259E1"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01BB1AD2" w14:textId="5D09E7A8" w:rsidR="003B6AF5" w:rsidRDefault="0091094E" w:rsidP="00990115">
      <w:pPr>
        <w:pStyle w:val="Heading1"/>
      </w:pPr>
      <w:r>
        <w:lastRenderedPageBreak/>
        <w:t>Unified TCI Framework</w:t>
      </w:r>
    </w:p>
    <w:p w14:paraId="0702D63A" w14:textId="77777777" w:rsidR="002D1120" w:rsidRDefault="002D1120" w:rsidP="00165199">
      <w:pPr>
        <w:snapToGrid w:val="0"/>
        <w:spacing w:before="0" w:line="264" w:lineRule="auto"/>
        <w:ind w:firstLineChars="0" w:firstLine="0"/>
        <w:contextualSpacing/>
        <w:jc w:val="left"/>
        <w:rPr>
          <w:rFonts w:ascii="Calibri" w:hAnsi="Calibri" w:cs="Calibri"/>
          <w:sz w:val="22"/>
          <w:szCs w:val="22"/>
        </w:rPr>
      </w:pPr>
    </w:p>
    <w:p w14:paraId="3D6E89C4" w14:textId="6BD9D5AC" w:rsidR="009A4C24" w:rsidRDefault="002D1120"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A few topics remain to be finalized for the unified TCI framework in Rel. 17. </w:t>
      </w:r>
      <w:r w:rsidR="009A4C24">
        <w:rPr>
          <w:rFonts w:ascii="Calibri" w:hAnsi="Calibri" w:cs="Calibri"/>
          <w:sz w:val="22"/>
          <w:szCs w:val="22"/>
        </w:rPr>
        <w:t xml:space="preserve">Among them, addressing the remaining supported source/target RSs for the Rel. 17 DL TCI. </w:t>
      </w:r>
    </w:p>
    <w:p w14:paraId="5D82BCFE" w14:textId="0EFE5D89" w:rsidR="002D1120" w:rsidRDefault="002D1120"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In RAN1#106e</w:t>
      </w:r>
      <w:r w:rsidR="00076861">
        <w:rPr>
          <w:rFonts w:ascii="Calibri" w:hAnsi="Calibri" w:cs="Calibri"/>
          <w:sz w:val="22"/>
          <w:szCs w:val="22"/>
        </w:rPr>
        <w:t xml:space="preserve"> [</w:t>
      </w:r>
      <w:r w:rsidR="00713B5F">
        <w:rPr>
          <w:rFonts w:ascii="Calibri" w:hAnsi="Calibri" w:cs="Calibri"/>
          <w:sz w:val="22"/>
          <w:szCs w:val="22"/>
        </w:rPr>
        <w:t>9</w:t>
      </w:r>
      <w:r w:rsidR="00076861">
        <w:rPr>
          <w:rFonts w:ascii="Calibri" w:hAnsi="Calibri" w:cs="Calibri"/>
          <w:sz w:val="22"/>
          <w:szCs w:val="22"/>
        </w:rPr>
        <w:t>]</w:t>
      </w:r>
      <w:r>
        <w:rPr>
          <w:rFonts w:ascii="Calibri" w:hAnsi="Calibri" w:cs="Calibri"/>
          <w:sz w:val="22"/>
          <w:szCs w:val="22"/>
        </w:rPr>
        <w:t>, progress has been made on the target DL RSs for the Rel. 17 DL TCI.</w:t>
      </w:r>
      <w:r w:rsidR="00125754">
        <w:rPr>
          <w:rFonts w:ascii="Calibri" w:hAnsi="Calibri" w:cs="Calibri"/>
          <w:sz w:val="22"/>
          <w:szCs w:val="22"/>
        </w:rPr>
        <w:t xml:space="preserve"> The following has been agreed.</w:t>
      </w:r>
    </w:p>
    <w:p w14:paraId="44E62275" w14:textId="259EADF7" w:rsidR="00E60307" w:rsidRDefault="00E60307" w:rsidP="00076861">
      <w:pPr>
        <w:snapToGrid w:val="0"/>
        <w:ind w:left="160" w:firstLine="160"/>
        <w:rPr>
          <w:sz w:val="16"/>
        </w:rPr>
      </w:pPr>
      <w:r w:rsidRPr="00E60307">
        <w:rPr>
          <w:sz w:val="16"/>
          <w:highlight w:val="green"/>
        </w:rPr>
        <w:t>Agreement</w:t>
      </w:r>
    </w:p>
    <w:p w14:paraId="2125E346" w14:textId="499DC6F3" w:rsidR="00125754" w:rsidRPr="00E60307" w:rsidRDefault="00125754" w:rsidP="00076861">
      <w:pPr>
        <w:snapToGrid w:val="0"/>
        <w:ind w:left="160" w:firstLine="160"/>
        <w:rPr>
          <w:sz w:val="16"/>
        </w:rPr>
      </w:pPr>
      <w:r w:rsidRPr="00E60307">
        <w:rPr>
          <w:sz w:val="16"/>
        </w:rPr>
        <w:t>On Rel.17 unified TCI framework, the supported</w:t>
      </w:r>
      <w:r w:rsidRPr="00E60307">
        <w:rPr>
          <w:rFonts w:eastAsia="DengXian"/>
          <w:sz w:val="16"/>
          <w:lang w:eastAsia="zh-CN"/>
        </w:rPr>
        <w:t xml:space="preserve"> source/target QCL relations in the current TS38.214 V16.4.0 is supported for QCL Type D. </w:t>
      </w:r>
      <w:r w:rsidRPr="00E60307">
        <w:rPr>
          <w:sz w:val="16"/>
        </w:rPr>
        <w:t xml:space="preserve"> </w:t>
      </w:r>
    </w:p>
    <w:p w14:paraId="458CB16C" w14:textId="77777777" w:rsidR="00125754" w:rsidRPr="00E60307" w:rsidRDefault="00125754" w:rsidP="00076861">
      <w:pPr>
        <w:pStyle w:val="ListParagraph"/>
        <w:numPr>
          <w:ilvl w:val="0"/>
          <w:numId w:val="44"/>
        </w:numPr>
        <w:suppressAutoHyphens/>
        <w:autoSpaceDN w:val="0"/>
        <w:snapToGrid w:val="0"/>
        <w:spacing w:before="0" w:after="160" w:line="259" w:lineRule="auto"/>
        <w:ind w:left="880" w:firstLineChars="0"/>
        <w:textAlignment w:val="baseline"/>
        <w:rPr>
          <w:rFonts w:ascii="Times New Roman" w:hAnsi="Times New Roman"/>
          <w:sz w:val="16"/>
          <w:szCs w:val="20"/>
        </w:rPr>
      </w:pPr>
      <w:r w:rsidRPr="00E60307">
        <w:rPr>
          <w:rFonts w:ascii="Times New Roman" w:hAnsi="Times New Roman"/>
          <w:sz w:val="16"/>
          <w:szCs w:val="20"/>
        </w:rPr>
        <w:t>Note: This implies that the following source RS types for DL QCL (Type D, for DL RX spatial filter reference) information for DL UE-dedicated reception on PDSCH and all/subset of CORESETs are supported:</w:t>
      </w:r>
    </w:p>
    <w:p w14:paraId="417F5087" w14:textId="77777777" w:rsidR="00125754" w:rsidRPr="00E60307" w:rsidRDefault="00125754" w:rsidP="00076861">
      <w:pPr>
        <w:pStyle w:val="ListParagraph"/>
        <w:numPr>
          <w:ilvl w:val="1"/>
          <w:numId w:val="44"/>
        </w:numPr>
        <w:suppressAutoHyphens/>
        <w:autoSpaceDN w:val="0"/>
        <w:snapToGrid w:val="0"/>
        <w:spacing w:before="0" w:after="160" w:line="259" w:lineRule="auto"/>
        <w:ind w:left="1600" w:firstLineChars="0"/>
        <w:textAlignment w:val="baseline"/>
        <w:rPr>
          <w:rFonts w:ascii="Times New Roman" w:hAnsi="Times New Roman"/>
          <w:sz w:val="16"/>
          <w:szCs w:val="20"/>
        </w:rPr>
      </w:pPr>
      <w:r w:rsidRPr="00E60307">
        <w:rPr>
          <w:rFonts w:ascii="Times New Roman" w:hAnsi="Times New Roman"/>
          <w:sz w:val="16"/>
          <w:szCs w:val="20"/>
        </w:rPr>
        <w:t xml:space="preserve">CSI-RS for beam management </w:t>
      </w:r>
    </w:p>
    <w:p w14:paraId="4C413225" w14:textId="77777777" w:rsidR="00125754" w:rsidRPr="00E60307" w:rsidRDefault="00125754" w:rsidP="00076861">
      <w:pPr>
        <w:pStyle w:val="ListParagraph"/>
        <w:numPr>
          <w:ilvl w:val="1"/>
          <w:numId w:val="44"/>
        </w:numPr>
        <w:suppressAutoHyphens/>
        <w:autoSpaceDN w:val="0"/>
        <w:snapToGrid w:val="0"/>
        <w:spacing w:before="0" w:after="160" w:line="259" w:lineRule="auto"/>
        <w:ind w:left="1600" w:firstLineChars="0"/>
        <w:textAlignment w:val="baseline"/>
        <w:rPr>
          <w:rFonts w:ascii="Times New Roman" w:hAnsi="Times New Roman"/>
          <w:sz w:val="16"/>
          <w:szCs w:val="20"/>
        </w:rPr>
      </w:pPr>
      <w:r w:rsidRPr="00E60307">
        <w:rPr>
          <w:rFonts w:ascii="Times New Roman" w:hAnsi="Times New Roman"/>
          <w:sz w:val="16"/>
          <w:szCs w:val="20"/>
        </w:rPr>
        <w:t>CSI-RS for tracking</w:t>
      </w:r>
    </w:p>
    <w:p w14:paraId="7C2D8CE1" w14:textId="77777777" w:rsidR="00125754" w:rsidRPr="00E60307" w:rsidRDefault="00125754" w:rsidP="00076861">
      <w:pPr>
        <w:pStyle w:val="ListParagraph"/>
        <w:numPr>
          <w:ilvl w:val="0"/>
          <w:numId w:val="44"/>
        </w:numPr>
        <w:suppressAutoHyphens/>
        <w:autoSpaceDN w:val="0"/>
        <w:snapToGrid w:val="0"/>
        <w:spacing w:before="0" w:after="160" w:line="259" w:lineRule="auto"/>
        <w:ind w:left="880" w:firstLineChars="0"/>
        <w:textAlignment w:val="baseline"/>
        <w:rPr>
          <w:rFonts w:ascii="Times New Roman" w:hAnsi="Times New Roman"/>
          <w:sz w:val="16"/>
          <w:szCs w:val="20"/>
        </w:rPr>
      </w:pPr>
      <w:r w:rsidRPr="00E60307">
        <w:rPr>
          <w:rFonts w:ascii="Times New Roman" w:hAnsi="Times New Roman"/>
          <w:sz w:val="16"/>
          <w:szCs w:val="20"/>
        </w:rPr>
        <w:t xml:space="preserve">FFS (to be decided by RAN1#104bis-e): If SSB, CSI-RS for CSI, and/or SRS for BM are also supported as source RS types </w:t>
      </w:r>
    </w:p>
    <w:p w14:paraId="7A8292F7" w14:textId="2AE6813E" w:rsidR="00125754" w:rsidRPr="00E60307" w:rsidRDefault="00E60307" w:rsidP="00076861">
      <w:pPr>
        <w:suppressAutoHyphens/>
        <w:autoSpaceDN w:val="0"/>
        <w:snapToGrid w:val="0"/>
        <w:ind w:left="160" w:firstLine="160"/>
        <w:textAlignment w:val="baseline"/>
        <w:rPr>
          <w:sz w:val="16"/>
        </w:rPr>
      </w:pPr>
      <w:r w:rsidRPr="00E60307">
        <w:rPr>
          <w:sz w:val="16"/>
          <w:highlight w:val="green"/>
        </w:rPr>
        <w:t>Agreement</w:t>
      </w:r>
    </w:p>
    <w:p w14:paraId="7E4CF80D" w14:textId="77777777" w:rsidR="00125754" w:rsidRPr="00E60307" w:rsidRDefault="00125754" w:rsidP="00076861">
      <w:pPr>
        <w:snapToGrid w:val="0"/>
        <w:ind w:left="160" w:firstLine="160"/>
        <w:rPr>
          <w:sz w:val="16"/>
          <w:lang w:val="en-GB" w:eastAsia="en-US"/>
        </w:rPr>
      </w:pPr>
      <w:r w:rsidRPr="00E60307">
        <w:rPr>
          <w:sz w:val="16"/>
          <w:lang w:val="en-GB" w:eastAsia="en-US"/>
        </w:rPr>
        <w:t xml:space="preserve">On Rel.17 unified TCI framework, </w:t>
      </w:r>
    </w:p>
    <w:p w14:paraId="69D50155" w14:textId="77777777" w:rsidR="00125754" w:rsidRPr="00E60307" w:rsidRDefault="00125754" w:rsidP="00076861">
      <w:pPr>
        <w:numPr>
          <w:ilvl w:val="0"/>
          <w:numId w:val="16"/>
        </w:numPr>
        <w:snapToGrid w:val="0"/>
        <w:spacing w:before="0" w:after="160" w:line="259" w:lineRule="auto"/>
        <w:ind w:left="880" w:firstLineChars="0" w:firstLine="160"/>
        <w:rPr>
          <w:sz w:val="16"/>
          <w:lang w:eastAsia="en-US"/>
        </w:rPr>
      </w:pPr>
      <w:r w:rsidRPr="00E60307">
        <w:rPr>
          <w:sz w:val="16"/>
          <w:lang w:eastAsia="en-US"/>
        </w:rPr>
        <w:t>Any DL RS that is a valid target DL RS of a Rel-15/16 TCI state based on the Rel-15/16 QCL rules can be configured as a target DL RS of a Rel-17 DL TCI (hence the Rel-17 DL TCI state pool)</w:t>
      </w:r>
    </w:p>
    <w:p w14:paraId="2BA10866" w14:textId="77777777" w:rsidR="00125754" w:rsidRPr="00E60307" w:rsidRDefault="00125754" w:rsidP="00076861">
      <w:pPr>
        <w:numPr>
          <w:ilvl w:val="1"/>
          <w:numId w:val="16"/>
        </w:numPr>
        <w:snapToGrid w:val="0"/>
        <w:spacing w:before="0" w:after="160" w:line="259" w:lineRule="auto"/>
        <w:ind w:left="1600" w:firstLineChars="0" w:firstLine="160"/>
        <w:rPr>
          <w:sz w:val="16"/>
          <w:lang w:eastAsia="en-US"/>
        </w:rPr>
      </w:pPr>
      <w:r w:rsidRPr="00E60307">
        <w:rPr>
          <w:sz w:val="16"/>
          <w:lang w:eastAsia="en-US"/>
        </w:rPr>
        <w:t>Note: This does not imply that all such DL RSs necessarily share a same TCI state</w:t>
      </w:r>
    </w:p>
    <w:p w14:paraId="5BCC07D2" w14:textId="77777777" w:rsidR="00125754" w:rsidRPr="00E60307" w:rsidRDefault="00125754" w:rsidP="00076861">
      <w:pPr>
        <w:numPr>
          <w:ilvl w:val="1"/>
          <w:numId w:val="16"/>
        </w:numPr>
        <w:snapToGrid w:val="0"/>
        <w:spacing w:before="0" w:after="160" w:line="259" w:lineRule="auto"/>
        <w:ind w:left="1600" w:firstLineChars="0" w:firstLine="160"/>
        <w:rPr>
          <w:sz w:val="16"/>
          <w:lang w:eastAsia="en-US"/>
        </w:rPr>
      </w:pPr>
      <w:r w:rsidRPr="00E60307">
        <w:rPr>
          <w:sz w:val="16"/>
          <w:lang w:eastAsia="en-US"/>
        </w:rPr>
        <w:t>The DL RS includes CSI-RS and DMRS for PDSCH or PDCCH</w:t>
      </w:r>
    </w:p>
    <w:p w14:paraId="3D54EA2B" w14:textId="77777777" w:rsidR="00125754" w:rsidRPr="00E60307" w:rsidRDefault="00125754" w:rsidP="00076861">
      <w:pPr>
        <w:numPr>
          <w:ilvl w:val="0"/>
          <w:numId w:val="16"/>
        </w:numPr>
        <w:snapToGrid w:val="0"/>
        <w:spacing w:before="0" w:after="160" w:line="259" w:lineRule="auto"/>
        <w:ind w:left="880" w:firstLineChars="0" w:firstLine="160"/>
        <w:rPr>
          <w:sz w:val="16"/>
          <w:lang w:eastAsia="en-US"/>
        </w:rPr>
      </w:pPr>
      <w:r w:rsidRPr="00E60307">
        <w:rPr>
          <w:sz w:val="16"/>
          <w:lang w:eastAsia="en-US"/>
        </w:rPr>
        <w:t>FFS: Whether some SRS resources or resource sets for BM can be configured as a target signal/channel of a Rel-17 UL TCI (hence the Rel-17 UL TCI state pool)</w:t>
      </w:r>
    </w:p>
    <w:p w14:paraId="4DA1DF65" w14:textId="56040E24" w:rsidR="00125754" w:rsidRPr="00E60307" w:rsidRDefault="00125754" w:rsidP="00076861">
      <w:pPr>
        <w:snapToGrid w:val="0"/>
        <w:spacing w:before="0" w:line="264" w:lineRule="auto"/>
        <w:ind w:left="160" w:firstLineChars="0" w:firstLine="0"/>
        <w:contextualSpacing/>
        <w:jc w:val="left"/>
        <w:rPr>
          <w:rFonts w:ascii="Calibri" w:hAnsi="Calibri" w:cs="Calibri"/>
          <w:sz w:val="22"/>
          <w:szCs w:val="22"/>
        </w:rPr>
      </w:pPr>
    </w:p>
    <w:p w14:paraId="20BA3F56" w14:textId="77777777" w:rsidR="00125754" w:rsidRPr="00E60307" w:rsidRDefault="00125754" w:rsidP="00076861">
      <w:pPr>
        <w:pStyle w:val="xxxmsonormal"/>
        <w:ind w:left="160"/>
        <w:jc w:val="both"/>
        <w:rPr>
          <w:rFonts w:ascii="Times" w:hAnsi="Times" w:cs="Times"/>
          <w:sz w:val="16"/>
          <w:szCs w:val="16"/>
        </w:rPr>
      </w:pPr>
      <w:r w:rsidRPr="00E60307">
        <w:rPr>
          <w:rFonts w:ascii="Times" w:hAnsi="Times" w:cs="Times"/>
          <w:b/>
          <w:bCs/>
          <w:color w:val="000000"/>
          <w:sz w:val="16"/>
          <w:szCs w:val="16"/>
          <w:highlight w:val="green"/>
        </w:rPr>
        <w:t>Agreement</w:t>
      </w:r>
    </w:p>
    <w:p w14:paraId="241C90CC" w14:textId="77777777" w:rsidR="00125754" w:rsidRPr="00E60307" w:rsidRDefault="00125754" w:rsidP="00076861">
      <w:pPr>
        <w:pStyle w:val="xxxmsonormal"/>
        <w:ind w:left="160"/>
        <w:jc w:val="both"/>
        <w:rPr>
          <w:rFonts w:ascii="Times" w:hAnsi="Times" w:cs="Times"/>
          <w:sz w:val="16"/>
          <w:szCs w:val="16"/>
        </w:rPr>
      </w:pPr>
      <w:r w:rsidRPr="00E60307">
        <w:rPr>
          <w:rFonts w:ascii="Times" w:hAnsi="Times" w:cs="Times"/>
          <w:sz w:val="16"/>
          <w:szCs w:val="16"/>
          <w:lang w:val="en-GB"/>
        </w:rPr>
        <w:t>On Rel.17 unified TCI framework,</w:t>
      </w:r>
      <w:r w:rsidRPr="00E60307">
        <w:rPr>
          <w:rStyle w:val="xxxapple-converted-space"/>
          <w:rFonts w:ascii="Times" w:hAnsi="Times" w:cs="Times"/>
          <w:sz w:val="16"/>
          <w:szCs w:val="16"/>
        </w:rPr>
        <w:t> </w:t>
      </w:r>
      <w:r w:rsidRPr="00E60307">
        <w:rPr>
          <w:rFonts w:ascii="Times" w:hAnsi="Times" w:cs="Times"/>
          <w:sz w:val="16"/>
          <w:szCs w:val="16"/>
        </w:rPr>
        <w:t>the following DL RSs can share the same indicated Rel-17 TCI state as</w:t>
      </w:r>
      <w:r w:rsidRPr="00E60307">
        <w:rPr>
          <w:rStyle w:val="xxxapple-converted-space"/>
          <w:rFonts w:ascii="Times" w:hAnsi="Times" w:cs="Times"/>
          <w:sz w:val="16"/>
          <w:szCs w:val="16"/>
        </w:rPr>
        <w:t> </w:t>
      </w:r>
      <w:r w:rsidRPr="00E60307">
        <w:rPr>
          <w:rFonts w:ascii="Times" w:hAnsi="Times" w:cs="Times"/>
          <w:sz w:val="16"/>
          <w:szCs w:val="16"/>
          <w:lang w:val="en-GB"/>
        </w:rPr>
        <w:t>UE-dedicated reception on PDSCH and for UE-dedicated reception on all or subset of CORESETs in a CC</w:t>
      </w:r>
    </w:p>
    <w:p w14:paraId="76EBB1AE" w14:textId="77777777" w:rsidR="00125754" w:rsidRPr="00E60307" w:rsidRDefault="00125754" w:rsidP="00076861">
      <w:pPr>
        <w:pStyle w:val="ListParagraph"/>
        <w:numPr>
          <w:ilvl w:val="0"/>
          <w:numId w:val="27"/>
        </w:numPr>
        <w:snapToGrid w:val="0"/>
        <w:spacing w:before="0" w:line="240" w:lineRule="auto"/>
        <w:ind w:left="880" w:firstLineChars="0" w:firstLine="200"/>
        <w:rPr>
          <w:sz w:val="20"/>
          <w:szCs w:val="16"/>
        </w:rPr>
      </w:pPr>
      <w:r w:rsidRPr="00E60307">
        <w:rPr>
          <w:sz w:val="20"/>
          <w:szCs w:val="16"/>
        </w:rPr>
        <w:t>Aperiodic CSI-RS resources for CSI</w:t>
      </w:r>
    </w:p>
    <w:p w14:paraId="4B0C5CAB" w14:textId="77777777" w:rsidR="00125754" w:rsidRPr="00E60307" w:rsidRDefault="00125754" w:rsidP="00076861">
      <w:pPr>
        <w:pStyle w:val="ListParagraph"/>
        <w:numPr>
          <w:ilvl w:val="1"/>
          <w:numId w:val="27"/>
        </w:numPr>
        <w:snapToGrid w:val="0"/>
        <w:spacing w:before="0" w:line="240" w:lineRule="auto"/>
        <w:ind w:left="1600" w:firstLineChars="0" w:firstLine="200"/>
        <w:rPr>
          <w:sz w:val="20"/>
          <w:szCs w:val="16"/>
        </w:rPr>
      </w:pPr>
      <w:r w:rsidRPr="00E60307">
        <w:rPr>
          <w:sz w:val="20"/>
          <w:szCs w:val="16"/>
        </w:rPr>
        <w:t>FFS: Discuss if further restriction or further case is necessary</w:t>
      </w:r>
    </w:p>
    <w:p w14:paraId="344BDAB9" w14:textId="77777777" w:rsidR="00125754" w:rsidRPr="00E60307" w:rsidRDefault="00125754" w:rsidP="00076861">
      <w:pPr>
        <w:pStyle w:val="ListParagraph"/>
        <w:numPr>
          <w:ilvl w:val="0"/>
          <w:numId w:val="27"/>
        </w:numPr>
        <w:snapToGrid w:val="0"/>
        <w:spacing w:before="0" w:line="240" w:lineRule="auto"/>
        <w:ind w:left="880" w:firstLineChars="0" w:firstLine="200"/>
        <w:rPr>
          <w:sz w:val="20"/>
          <w:szCs w:val="16"/>
        </w:rPr>
      </w:pPr>
      <w:r w:rsidRPr="00E60307">
        <w:rPr>
          <w:sz w:val="20"/>
          <w:szCs w:val="16"/>
        </w:rPr>
        <w:t xml:space="preserve">Aperiodic CSI-RS resources for BM </w:t>
      </w:r>
    </w:p>
    <w:p w14:paraId="5D12B370" w14:textId="77777777" w:rsidR="00125754" w:rsidRPr="00E60307" w:rsidRDefault="00125754" w:rsidP="00076861">
      <w:pPr>
        <w:pStyle w:val="ListParagraph"/>
        <w:numPr>
          <w:ilvl w:val="1"/>
          <w:numId w:val="27"/>
        </w:numPr>
        <w:snapToGrid w:val="0"/>
        <w:spacing w:before="0" w:line="240" w:lineRule="auto"/>
        <w:ind w:left="1600" w:firstLineChars="0" w:firstLine="200"/>
        <w:rPr>
          <w:sz w:val="20"/>
          <w:szCs w:val="16"/>
        </w:rPr>
      </w:pPr>
      <w:r w:rsidRPr="00E60307">
        <w:rPr>
          <w:sz w:val="20"/>
          <w:szCs w:val="16"/>
        </w:rPr>
        <w:t>FFS: Discuss if further restriction or further case is necessary</w:t>
      </w:r>
    </w:p>
    <w:p w14:paraId="317AAD6D" w14:textId="77777777" w:rsidR="00125754" w:rsidRPr="00E60307" w:rsidRDefault="00125754" w:rsidP="00076861">
      <w:pPr>
        <w:pStyle w:val="ListParagraph"/>
        <w:numPr>
          <w:ilvl w:val="0"/>
          <w:numId w:val="27"/>
        </w:numPr>
        <w:snapToGrid w:val="0"/>
        <w:spacing w:before="0" w:line="240" w:lineRule="auto"/>
        <w:ind w:left="880" w:firstLineChars="0" w:firstLine="200"/>
        <w:rPr>
          <w:sz w:val="20"/>
          <w:szCs w:val="16"/>
        </w:rPr>
      </w:pPr>
      <w:r w:rsidRPr="00E60307">
        <w:rPr>
          <w:sz w:val="20"/>
          <w:szCs w:val="16"/>
        </w:rPr>
        <w:t>FFS: Other CSI-RS time-domain behaviors and/or restriction(s)</w:t>
      </w:r>
    </w:p>
    <w:p w14:paraId="4A5BEAFD" w14:textId="77777777" w:rsidR="00125754" w:rsidRPr="00E60307" w:rsidRDefault="00125754" w:rsidP="00076861">
      <w:pPr>
        <w:pStyle w:val="xxxmsonormal"/>
        <w:ind w:left="160"/>
        <w:jc w:val="both"/>
        <w:rPr>
          <w:rFonts w:ascii="Times" w:hAnsi="Times" w:cs="Times"/>
          <w:sz w:val="16"/>
          <w:szCs w:val="16"/>
        </w:rPr>
      </w:pPr>
      <w:r w:rsidRPr="00E60307">
        <w:rPr>
          <w:rFonts w:ascii="Times" w:hAnsi="Times" w:cs="Times"/>
          <w:color w:val="1F497D"/>
          <w:sz w:val="16"/>
          <w:szCs w:val="16"/>
        </w:rPr>
        <w:t> </w:t>
      </w:r>
    </w:p>
    <w:p w14:paraId="4352D52F" w14:textId="77777777" w:rsidR="00125754" w:rsidRPr="00E60307" w:rsidRDefault="00125754" w:rsidP="00076861">
      <w:pPr>
        <w:pStyle w:val="xxxmsonormal"/>
        <w:ind w:left="160"/>
        <w:jc w:val="both"/>
        <w:rPr>
          <w:rFonts w:ascii="Times" w:hAnsi="Times" w:cs="Times"/>
          <w:sz w:val="16"/>
          <w:szCs w:val="16"/>
        </w:rPr>
      </w:pPr>
      <w:r w:rsidRPr="00E60307">
        <w:rPr>
          <w:rFonts w:ascii="Times" w:hAnsi="Times" w:cs="Times"/>
          <w:b/>
          <w:bCs/>
          <w:color w:val="000000"/>
          <w:sz w:val="16"/>
          <w:szCs w:val="16"/>
          <w:highlight w:val="green"/>
        </w:rPr>
        <w:t>Agreement</w:t>
      </w:r>
    </w:p>
    <w:p w14:paraId="5BC94DC8" w14:textId="77777777" w:rsidR="00125754" w:rsidRPr="00E60307" w:rsidRDefault="00125754" w:rsidP="00076861">
      <w:pPr>
        <w:pStyle w:val="xxxmsonormal"/>
        <w:snapToGrid w:val="0"/>
        <w:ind w:left="160"/>
        <w:jc w:val="both"/>
        <w:rPr>
          <w:rFonts w:ascii="Times" w:hAnsi="Times" w:cs="Times"/>
          <w:sz w:val="16"/>
          <w:szCs w:val="16"/>
        </w:rPr>
      </w:pPr>
      <w:r w:rsidRPr="00E60307">
        <w:rPr>
          <w:rFonts w:ascii="Times" w:hAnsi="Times" w:cs="Times"/>
          <w:sz w:val="16"/>
          <w:szCs w:val="16"/>
          <w:lang w:val="en-GB"/>
        </w:rPr>
        <w:t>On Rel.17 unified TCI framework:</w:t>
      </w:r>
    </w:p>
    <w:p w14:paraId="54B9C619" w14:textId="77777777" w:rsidR="00125754" w:rsidRPr="00E60307" w:rsidRDefault="00125754" w:rsidP="00076861">
      <w:pPr>
        <w:numPr>
          <w:ilvl w:val="0"/>
          <w:numId w:val="28"/>
        </w:numPr>
        <w:tabs>
          <w:tab w:val="clear" w:pos="720"/>
          <w:tab w:val="num" w:pos="880"/>
        </w:tabs>
        <w:snapToGrid w:val="0"/>
        <w:spacing w:before="0" w:after="0" w:line="240" w:lineRule="auto"/>
        <w:ind w:left="880" w:firstLineChars="0" w:firstLine="200"/>
        <w:rPr>
          <w:rFonts w:eastAsia="Times New Roman" w:cs="Times"/>
          <w:sz w:val="16"/>
          <w:szCs w:val="16"/>
        </w:rPr>
      </w:pPr>
      <w:r w:rsidRPr="00E60307">
        <w:rPr>
          <w:rFonts w:eastAsia="Times New Roman" w:cs="Times"/>
          <w:sz w:val="16"/>
          <w:szCs w:val="16"/>
        </w:rPr>
        <w:t>Aperiodic SRS resources or resource sets for BM can share the same indicated Rel-17 TCI state as dynamic-grant/configured-grant based PUSCH, all or subset of dedicated PUCCH resources in a CC</w:t>
      </w:r>
      <w:r w:rsidRPr="00E60307">
        <w:rPr>
          <w:rFonts w:eastAsia="DengXian" w:cs="Times"/>
          <w:sz w:val="16"/>
          <w:szCs w:val="16"/>
        </w:rPr>
        <w:t xml:space="preserve"> </w:t>
      </w:r>
    </w:p>
    <w:p w14:paraId="75F1A21E" w14:textId="77777777" w:rsidR="00125754" w:rsidRPr="00E60307" w:rsidRDefault="00125754" w:rsidP="00076861">
      <w:pPr>
        <w:numPr>
          <w:ilvl w:val="1"/>
          <w:numId w:val="29"/>
        </w:numPr>
        <w:tabs>
          <w:tab w:val="clear" w:pos="1440"/>
          <w:tab w:val="num" w:pos="1600"/>
        </w:tabs>
        <w:snapToGrid w:val="0"/>
        <w:spacing w:before="0" w:after="0" w:line="240" w:lineRule="auto"/>
        <w:ind w:left="1600" w:firstLineChars="0" w:firstLine="200"/>
        <w:rPr>
          <w:rFonts w:eastAsia="Times New Roman" w:cs="Times"/>
          <w:sz w:val="16"/>
          <w:szCs w:val="16"/>
        </w:rPr>
      </w:pPr>
      <w:r w:rsidRPr="00E60307">
        <w:rPr>
          <w:rFonts w:eastAsia="Times New Roman" w:cs="Times"/>
          <w:sz w:val="16"/>
          <w:szCs w:val="16"/>
        </w:rPr>
        <w:t xml:space="preserve">FFS: Discuss if/which restriction is necessary, </w:t>
      </w:r>
      <w:proofErr w:type="gramStart"/>
      <w:r w:rsidRPr="00E60307">
        <w:rPr>
          <w:rFonts w:eastAsia="Times New Roman" w:cs="Times"/>
          <w:sz w:val="16"/>
          <w:szCs w:val="16"/>
        </w:rPr>
        <w:t>e.g.</w:t>
      </w:r>
      <w:proofErr w:type="gramEnd"/>
      <w:r w:rsidRPr="00E60307">
        <w:rPr>
          <w:rFonts w:eastAsia="Times New Roman" w:cs="Times"/>
          <w:sz w:val="16"/>
          <w:szCs w:val="16"/>
        </w:rPr>
        <w:t xml:space="preserve"> only for aperiodic, apply to all resources in a set</w:t>
      </w:r>
    </w:p>
    <w:p w14:paraId="51E54E76" w14:textId="77777777" w:rsidR="00125754" w:rsidRPr="00E60307" w:rsidRDefault="00125754" w:rsidP="00076861">
      <w:pPr>
        <w:numPr>
          <w:ilvl w:val="1"/>
          <w:numId w:val="29"/>
        </w:numPr>
        <w:tabs>
          <w:tab w:val="clear" w:pos="1440"/>
          <w:tab w:val="num" w:pos="1600"/>
        </w:tabs>
        <w:snapToGrid w:val="0"/>
        <w:spacing w:before="0" w:after="0" w:line="240" w:lineRule="auto"/>
        <w:ind w:left="1600" w:firstLineChars="0" w:firstLine="200"/>
        <w:rPr>
          <w:rFonts w:eastAsia="Times New Roman" w:cs="Times"/>
          <w:sz w:val="16"/>
          <w:szCs w:val="16"/>
        </w:rPr>
      </w:pPr>
      <w:r w:rsidRPr="00E60307">
        <w:rPr>
          <w:rFonts w:eastAsia="Times New Roman" w:cs="Times"/>
          <w:sz w:val="16"/>
          <w:szCs w:val="16"/>
        </w:rPr>
        <w:t>Note: This doesn’t imply that all time-domain behaviors are automatically supported</w:t>
      </w:r>
    </w:p>
    <w:p w14:paraId="749F5CDB" w14:textId="77777777" w:rsidR="00125754" w:rsidRDefault="00125754" w:rsidP="00165199">
      <w:pPr>
        <w:snapToGrid w:val="0"/>
        <w:spacing w:before="0" w:line="264" w:lineRule="auto"/>
        <w:ind w:firstLineChars="0" w:firstLine="0"/>
        <w:contextualSpacing/>
        <w:jc w:val="left"/>
        <w:rPr>
          <w:rFonts w:ascii="Calibri" w:hAnsi="Calibri" w:cs="Calibri"/>
          <w:sz w:val="22"/>
          <w:szCs w:val="22"/>
        </w:rPr>
      </w:pPr>
    </w:p>
    <w:p w14:paraId="01F78E46" w14:textId="77777777" w:rsidR="002D1120" w:rsidRDefault="002D1120" w:rsidP="00165199">
      <w:pPr>
        <w:snapToGrid w:val="0"/>
        <w:spacing w:before="0" w:line="264" w:lineRule="auto"/>
        <w:ind w:firstLineChars="0" w:firstLine="0"/>
        <w:contextualSpacing/>
        <w:jc w:val="left"/>
        <w:rPr>
          <w:rFonts w:ascii="Calibri" w:hAnsi="Calibri" w:cs="Calibri"/>
          <w:sz w:val="22"/>
          <w:szCs w:val="22"/>
        </w:rPr>
      </w:pPr>
    </w:p>
    <w:p w14:paraId="6311B79F" w14:textId="156332E4" w:rsidR="00125754" w:rsidRDefault="00125754"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The group </w:t>
      </w:r>
      <w:r w:rsidR="009A4C24">
        <w:rPr>
          <w:rFonts w:ascii="Calibri" w:hAnsi="Calibri" w:cs="Calibri"/>
          <w:sz w:val="22"/>
          <w:szCs w:val="22"/>
        </w:rPr>
        <w:t xml:space="preserve">had </w:t>
      </w:r>
      <w:r>
        <w:rPr>
          <w:rFonts w:ascii="Calibri" w:hAnsi="Calibri" w:cs="Calibri"/>
          <w:sz w:val="22"/>
          <w:szCs w:val="22"/>
        </w:rPr>
        <w:t xml:space="preserve">already agreed that any DL RS that is a valid target for Rel. 15/16 QCL association rules is a valid target for the Rel. 17 DL TCI. In RAN1#106e, the group further agreed to add aperiodic CSI-RS resources for CSI and aperiodic CSI-RS resources for BM as DL RSs that can share the same indicated Rel. 17 TCI state as UE-dedicated reception on PDSCH and for UE-dedicated reception on all or subset of CORESETs in a CC. </w:t>
      </w:r>
    </w:p>
    <w:p w14:paraId="4FD29645" w14:textId="55242709" w:rsidR="00CF393F" w:rsidRDefault="00CF393F"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There should be no restriction</w:t>
      </w:r>
      <w:r w:rsidR="009A4C24">
        <w:rPr>
          <w:rFonts w:ascii="Calibri" w:hAnsi="Calibri" w:cs="Calibri"/>
          <w:sz w:val="22"/>
          <w:szCs w:val="22"/>
        </w:rPr>
        <w:t xml:space="preserve"> however</w:t>
      </w:r>
      <w:r>
        <w:rPr>
          <w:rFonts w:ascii="Calibri" w:hAnsi="Calibri" w:cs="Calibri"/>
          <w:sz w:val="22"/>
          <w:szCs w:val="22"/>
        </w:rPr>
        <w:t xml:space="preserve"> on CSI-RS for CSI and CSI-RS for BM time domain behaviors to be a valid target for the Rel. 17 DL TCI. </w:t>
      </w:r>
    </w:p>
    <w:p w14:paraId="1D469C52" w14:textId="77777777" w:rsidR="00FE518F" w:rsidRDefault="00FE518F" w:rsidP="00165199">
      <w:pPr>
        <w:snapToGrid w:val="0"/>
        <w:spacing w:before="0" w:line="264" w:lineRule="auto"/>
        <w:ind w:firstLineChars="0" w:firstLine="0"/>
        <w:contextualSpacing/>
        <w:jc w:val="left"/>
        <w:rPr>
          <w:rFonts w:ascii="Calibri" w:hAnsi="Calibri" w:cs="Calibri"/>
          <w:b/>
          <w:bCs/>
          <w:sz w:val="22"/>
          <w:szCs w:val="22"/>
        </w:rPr>
      </w:pPr>
    </w:p>
    <w:p w14:paraId="1C9F7642" w14:textId="123F30FA" w:rsidR="00CF393F" w:rsidRDefault="00CF393F" w:rsidP="00165199">
      <w:pPr>
        <w:snapToGrid w:val="0"/>
        <w:spacing w:before="0" w:line="264" w:lineRule="auto"/>
        <w:ind w:firstLineChars="0" w:firstLine="0"/>
        <w:contextualSpacing/>
        <w:jc w:val="left"/>
        <w:rPr>
          <w:rFonts w:ascii="Calibri" w:hAnsi="Calibri" w:cs="Calibri"/>
          <w:b/>
          <w:bCs/>
          <w:sz w:val="22"/>
          <w:szCs w:val="22"/>
        </w:rPr>
      </w:pPr>
      <w:r w:rsidRPr="00CF393F">
        <w:rPr>
          <w:rFonts w:ascii="Calibri" w:hAnsi="Calibri" w:cs="Calibri"/>
          <w:b/>
          <w:bCs/>
          <w:sz w:val="22"/>
          <w:szCs w:val="22"/>
        </w:rPr>
        <w:t xml:space="preserve">Proposal 1: P/SP CSI-RS resources for CSI and </w:t>
      </w:r>
      <w:r w:rsidR="00E60307">
        <w:rPr>
          <w:rFonts w:ascii="Calibri" w:hAnsi="Calibri" w:cs="Calibri"/>
          <w:b/>
          <w:bCs/>
          <w:sz w:val="22"/>
          <w:szCs w:val="22"/>
        </w:rPr>
        <w:t xml:space="preserve">P/SP </w:t>
      </w:r>
      <w:r w:rsidRPr="00CF393F">
        <w:rPr>
          <w:rFonts w:ascii="Calibri" w:hAnsi="Calibri" w:cs="Calibri"/>
          <w:b/>
          <w:bCs/>
          <w:sz w:val="22"/>
          <w:szCs w:val="22"/>
        </w:rPr>
        <w:t xml:space="preserve">CSI-RS resources for BM can share the same indicated Rel. 17 TCI state as UE-dedicated reception on PDSCH and for UE-dedicated reception on all or subset of CORESETs in a CC. </w:t>
      </w:r>
    </w:p>
    <w:p w14:paraId="5D6F92D1" w14:textId="77777777" w:rsidR="00CF393F" w:rsidRPr="00CF393F" w:rsidRDefault="00CF393F" w:rsidP="00165199">
      <w:pPr>
        <w:snapToGrid w:val="0"/>
        <w:spacing w:before="0" w:line="264" w:lineRule="auto"/>
        <w:ind w:firstLineChars="0" w:firstLine="0"/>
        <w:contextualSpacing/>
        <w:jc w:val="left"/>
        <w:rPr>
          <w:rFonts w:ascii="Calibri" w:hAnsi="Calibri" w:cs="Calibri"/>
          <w:b/>
          <w:bCs/>
          <w:sz w:val="22"/>
          <w:szCs w:val="22"/>
        </w:rPr>
      </w:pPr>
    </w:p>
    <w:p w14:paraId="3B080080" w14:textId="1E7D5DBF" w:rsidR="009A4C24" w:rsidRDefault="009A4C24"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On the source RS, a</w:t>
      </w:r>
      <w:r w:rsidR="00E60307">
        <w:rPr>
          <w:rFonts w:ascii="Calibri" w:hAnsi="Calibri" w:cs="Calibri"/>
          <w:sz w:val="22"/>
          <w:szCs w:val="22"/>
        </w:rPr>
        <w:t xml:space="preserve"> remaining leftover item for Rel. 17 DL TCI is whether CSI-RS for CSI is a valid source RS for the DL TCI. From the agreement in RAN1#104</w:t>
      </w:r>
      <w:proofErr w:type="gramStart"/>
      <w:r w:rsidR="00E60307">
        <w:rPr>
          <w:rFonts w:ascii="Calibri" w:hAnsi="Calibri" w:cs="Calibri"/>
          <w:sz w:val="22"/>
          <w:szCs w:val="22"/>
        </w:rPr>
        <w:t>e</w:t>
      </w:r>
      <w:r w:rsidR="00076861">
        <w:rPr>
          <w:rFonts w:ascii="Calibri" w:hAnsi="Calibri" w:cs="Calibri"/>
          <w:sz w:val="22"/>
          <w:szCs w:val="22"/>
        </w:rPr>
        <w:t>[</w:t>
      </w:r>
      <w:proofErr w:type="gramEnd"/>
      <w:r w:rsidR="00076861">
        <w:rPr>
          <w:rFonts w:ascii="Calibri" w:hAnsi="Calibri" w:cs="Calibri"/>
          <w:sz w:val="22"/>
          <w:szCs w:val="22"/>
        </w:rPr>
        <w:t>6]</w:t>
      </w:r>
      <w:r w:rsidR="00E60307">
        <w:rPr>
          <w:rFonts w:ascii="Calibri" w:hAnsi="Calibri" w:cs="Calibri"/>
          <w:sz w:val="22"/>
          <w:szCs w:val="22"/>
        </w:rPr>
        <w:t xml:space="preserve">, </w:t>
      </w:r>
    </w:p>
    <w:p w14:paraId="5E37128A" w14:textId="77777777" w:rsidR="009A4C24" w:rsidRDefault="009A4C24" w:rsidP="009A4C24">
      <w:pPr>
        <w:snapToGrid w:val="0"/>
        <w:ind w:firstLine="160"/>
        <w:rPr>
          <w:sz w:val="16"/>
          <w:highlight w:val="green"/>
        </w:rPr>
      </w:pPr>
    </w:p>
    <w:p w14:paraId="63072ED9" w14:textId="2AD8E788" w:rsidR="009A4C24" w:rsidRPr="00C82E1F" w:rsidRDefault="009A4C24" w:rsidP="009A4C24">
      <w:pPr>
        <w:snapToGrid w:val="0"/>
        <w:ind w:firstLine="160"/>
        <w:rPr>
          <w:sz w:val="16"/>
          <w:szCs w:val="16"/>
        </w:rPr>
      </w:pPr>
      <w:r w:rsidRPr="00C82E1F">
        <w:rPr>
          <w:sz w:val="16"/>
          <w:szCs w:val="16"/>
          <w:highlight w:val="green"/>
        </w:rPr>
        <w:t>Agreement</w:t>
      </w:r>
    </w:p>
    <w:p w14:paraId="7D806871" w14:textId="0A150255" w:rsidR="009A4C24" w:rsidRPr="00C82E1F" w:rsidRDefault="009A4C24" w:rsidP="009A4C24">
      <w:pPr>
        <w:snapToGrid w:val="0"/>
        <w:ind w:firstLine="160"/>
        <w:rPr>
          <w:sz w:val="16"/>
          <w:szCs w:val="16"/>
        </w:rPr>
      </w:pPr>
      <w:r w:rsidRPr="00C82E1F">
        <w:rPr>
          <w:sz w:val="16"/>
          <w:szCs w:val="16"/>
        </w:rPr>
        <w:t>On Rel.17 unified TCI framework, the supported</w:t>
      </w:r>
      <w:r w:rsidRPr="00C82E1F">
        <w:rPr>
          <w:rFonts w:eastAsia="DengXian"/>
          <w:sz w:val="16"/>
          <w:szCs w:val="16"/>
          <w:lang w:eastAsia="zh-CN"/>
        </w:rPr>
        <w:t xml:space="preserve"> source/target QCL relations in the current TS38.214 V16.4.0 is supported for QCL Type D. </w:t>
      </w:r>
      <w:r w:rsidRPr="00C82E1F">
        <w:rPr>
          <w:sz w:val="16"/>
          <w:szCs w:val="16"/>
        </w:rPr>
        <w:t xml:space="preserve"> </w:t>
      </w:r>
    </w:p>
    <w:p w14:paraId="4233C471" w14:textId="77777777" w:rsidR="009A4C24" w:rsidRPr="00C82E1F" w:rsidRDefault="009A4C24" w:rsidP="009A4C24">
      <w:pPr>
        <w:pStyle w:val="ListParagraph"/>
        <w:numPr>
          <w:ilvl w:val="0"/>
          <w:numId w:val="44"/>
        </w:numPr>
        <w:suppressAutoHyphens/>
        <w:autoSpaceDN w:val="0"/>
        <w:snapToGrid w:val="0"/>
        <w:spacing w:before="0" w:after="160" w:line="259" w:lineRule="auto"/>
        <w:ind w:firstLineChars="0"/>
        <w:textAlignment w:val="baseline"/>
        <w:rPr>
          <w:rFonts w:ascii="Times New Roman" w:hAnsi="Times New Roman"/>
          <w:sz w:val="16"/>
          <w:szCs w:val="16"/>
        </w:rPr>
      </w:pPr>
      <w:r w:rsidRPr="00C82E1F">
        <w:rPr>
          <w:rFonts w:ascii="Times New Roman" w:hAnsi="Times New Roman"/>
          <w:sz w:val="16"/>
          <w:szCs w:val="16"/>
        </w:rPr>
        <w:t>Note: This implies that the following source RS types for DL QCL (Type D, for DL RX spatial filter reference) information for DL UE-dedicated reception on PDSCH and all/subset of CORESETs are supported:</w:t>
      </w:r>
    </w:p>
    <w:p w14:paraId="5703F399" w14:textId="77777777" w:rsidR="009A4C24" w:rsidRPr="00C82E1F" w:rsidRDefault="009A4C24" w:rsidP="009A4C24">
      <w:pPr>
        <w:pStyle w:val="ListParagraph"/>
        <w:numPr>
          <w:ilvl w:val="1"/>
          <w:numId w:val="44"/>
        </w:numPr>
        <w:suppressAutoHyphens/>
        <w:autoSpaceDN w:val="0"/>
        <w:snapToGrid w:val="0"/>
        <w:spacing w:before="0" w:after="160" w:line="259" w:lineRule="auto"/>
        <w:ind w:firstLineChars="0"/>
        <w:textAlignment w:val="baseline"/>
        <w:rPr>
          <w:rFonts w:ascii="Times New Roman" w:hAnsi="Times New Roman"/>
          <w:sz w:val="16"/>
          <w:szCs w:val="16"/>
        </w:rPr>
      </w:pPr>
      <w:r w:rsidRPr="00C82E1F">
        <w:rPr>
          <w:rFonts w:ascii="Times New Roman" w:hAnsi="Times New Roman"/>
          <w:sz w:val="16"/>
          <w:szCs w:val="16"/>
        </w:rPr>
        <w:t xml:space="preserve">CSI-RS for beam management </w:t>
      </w:r>
    </w:p>
    <w:p w14:paraId="4DA51889" w14:textId="77777777" w:rsidR="009A4C24" w:rsidRPr="00C82E1F" w:rsidRDefault="009A4C24" w:rsidP="009A4C24">
      <w:pPr>
        <w:pStyle w:val="ListParagraph"/>
        <w:numPr>
          <w:ilvl w:val="1"/>
          <w:numId w:val="44"/>
        </w:numPr>
        <w:suppressAutoHyphens/>
        <w:autoSpaceDN w:val="0"/>
        <w:snapToGrid w:val="0"/>
        <w:spacing w:before="0" w:after="160" w:line="259" w:lineRule="auto"/>
        <w:ind w:firstLineChars="0"/>
        <w:textAlignment w:val="baseline"/>
        <w:rPr>
          <w:rFonts w:ascii="Times New Roman" w:hAnsi="Times New Roman"/>
          <w:sz w:val="16"/>
          <w:szCs w:val="16"/>
        </w:rPr>
      </w:pPr>
      <w:r w:rsidRPr="00C82E1F">
        <w:rPr>
          <w:rFonts w:ascii="Times New Roman" w:hAnsi="Times New Roman"/>
          <w:sz w:val="16"/>
          <w:szCs w:val="16"/>
        </w:rPr>
        <w:t>CSI-RS for tracking</w:t>
      </w:r>
    </w:p>
    <w:p w14:paraId="51AB2572" w14:textId="77777777" w:rsidR="009A4C24" w:rsidRPr="00C82E1F" w:rsidRDefault="009A4C24" w:rsidP="009A4C24">
      <w:pPr>
        <w:pStyle w:val="ListParagraph"/>
        <w:numPr>
          <w:ilvl w:val="0"/>
          <w:numId w:val="44"/>
        </w:numPr>
        <w:suppressAutoHyphens/>
        <w:autoSpaceDN w:val="0"/>
        <w:snapToGrid w:val="0"/>
        <w:spacing w:before="0" w:after="160" w:line="259" w:lineRule="auto"/>
        <w:ind w:firstLineChars="0"/>
        <w:textAlignment w:val="baseline"/>
        <w:rPr>
          <w:rFonts w:ascii="Times New Roman" w:hAnsi="Times New Roman"/>
          <w:sz w:val="16"/>
          <w:szCs w:val="16"/>
        </w:rPr>
      </w:pPr>
      <w:r w:rsidRPr="00C82E1F">
        <w:rPr>
          <w:rFonts w:ascii="Times New Roman" w:hAnsi="Times New Roman"/>
          <w:sz w:val="16"/>
          <w:szCs w:val="16"/>
        </w:rPr>
        <w:t xml:space="preserve">FFS (to be decided by RAN1#104bis-e): If SSB, CSI-RS for CSI, and/or SRS for BM are also supported as source RS types </w:t>
      </w:r>
    </w:p>
    <w:p w14:paraId="4FC9C01C" w14:textId="403892C0" w:rsidR="00CF393F" w:rsidRDefault="009A4C24"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we</w:t>
      </w:r>
      <w:r w:rsidR="00E60307">
        <w:rPr>
          <w:rFonts w:ascii="Calibri" w:hAnsi="Calibri" w:cs="Calibri"/>
          <w:sz w:val="22"/>
          <w:szCs w:val="22"/>
        </w:rPr>
        <w:t xml:space="preserve"> have that all the supported source/target QCL relations in the current TS38.214 are supported for QCL type D. This automatically implies CSI-RS for CSI, as CSI-RS for CSI is a supported source RS in the current TS38.214. Note that it is up to network configuration to avoid the circular problem of having CSI-RS as a target RS and/or a source RS. We thus support offline proposal 1.B.1 to extend the supported source/target QCL relations to all valid target signals/channels in Rel. 15/16. </w:t>
      </w:r>
    </w:p>
    <w:p w14:paraId="2C6482A7" w14:textId="77777777" w:rsidR="004E47F6" w:rsidRDefault="004E47F6" w:rsidP="00165199">
      <w:pPr>
        <w:snapToGrid w:val="0"/>
        <w:spacing w:before="0" w:line="264" w:lineRule="auto"/>
        <w:ind w:firstLineChars="0" w:firstLine="0"/>
        <w:contextualSpacing/>
        <w:jc w:val="left"/>
        <w:rPr>
          <w:b/>
          <w:u w:val="single"/>
        </w:rPr>
      </w:pPr>
    </w:p>
    <w:p w14:paraId="51B5F9DD" w14:textId="4F1A1EFE" w:rsidR="00E60307" w:rsidRPr="00076861" w:rsidRDefault="004E47F6" w:rsidP="00165199">
      <w:pPr>
        <w:snapToGrid w:val="0"/>
        <w:spacing w:before="0" w:line="264" w:lineRule="auto"/>
        <w:ind w:firstLineChars="0" w:firstLine="0"/>
        <w:contextualSpacing/>
        <w:jc w:val="left"/>
        <w:rPr>
          <w:rFonts w:ascii="Calibri" w:hAnsi="Calibri" w:cs="Calibri"/>
          <w:b/>
          <w:sz w:val="22"/>
          <w:szCs w:val="22"/>
        </w:rPr>
      </w:pPr>
      <w:r w:rsidRPr="00076861">
        <w:rPr>
          <w:rFonts w:ascii="Calibri" w:hAnsi="Calibri" w:cs="Calibri"/>
          <w:b/>
          <w:sz w:val="22"/>
          <w:szCs w:val="22"/>
        </w:rPr>
        <w:t>Proposal 2:</w:t>
      </w:r>
      <w:r w:rsidRPr="00076861">
        <w:rPr>
          <w:rFonts w:ascii="Calibri" w:hAnsi="Calibri" w:cs="Calibri"/>
          <w:b/>
          <w:sz w:val="22"/>
          <w:szCs w:val="22"/>
        </w:rPr>
        <w:t xml:space="preserve"> On Rel.17 unified TCI framework, the supported</w:t>
      </w:r>
      <w:r w:rsidRPr="00076861">
        <w:rPr>
          <w:rFonts w:ascii="Calibri" w:eastAsia="DengXian" w:hAnsi="Calibri" w:cs="Calibri"/>
          <w:b/>
          <w:sz w:val="22"/>
          <w:szCs w:val="22"/>
          <w:lang w:eastAsia="zh-CN"/>
        </w:rPr>
        <w:t xml:space="preserve"> source/target QCL relations in the current TS38.214 V16.4.0 extend to all valid target signals/channels in Rel-15/16, whenever applicable, for both intra-cell and inter-cell beam management</w:t>
      </w:r>
    </w:p>
    <w:p w14:paraId="50DEC5A3" w14:textId="77777777" w:rsidR="00662970" w:rsidRPr="00880054" w:rsidRDefault="00662970" w:rsidP="00D21A96">
      <w:pPr>
        <w:ind w:firstLineChars="0" w:firstLine="0"/>
        <w:rPr>
          <w:rFonts w:ascii="Calibri" w:hAnsi="Calibri" w:cs="Calibri"/>
          <w:b/>
          <w:bCs/>
          <w:sz w:val="22"/>
          <w:szCs w:val="22"/>
        </w:rPr>
      </w:pPr>
    </w:p>
    <w:p w14:paraId="2E407DAF" w14:textId="6008F1B8" w:rsidR="00FA0528" w:rsidRPr="00A262CB" w:rsidRDefault="00CF5939" w:rsidP="00A262CB">
      <w:pPr>
        <w:pStyle w:val="Heading1"/>
        <w:pBdr>
          <w:top w:val="single" w:sz="12" w:space="6" w:color="auto"/>
        </w:pBdr>
        <w:spacing w:before="360"/>
        <w:ind w:left="431" w:hanging="431"/>
        <w:rPr>
          <w:sz w:val="32"/>
          <w:lang w:val="en-US" w:eastAsia="ko-KR"/>
        </w:rPr>
      </w:pPr>
      <w:r>
        <w:rPr>
          <w:sz w:val="32"/>
          <w:lang w:val="en-US" w:eastAsia="ko-KR"/>
        </w:rPr>
        <w:t>L1/L2 Inter-cell Mobility</w:t>
      </w:r>
    </w:p>
    <w:p w14:paraId="6CC94B81" w14:textId="52746EC5" w:rsidR="00EC1DBB" w:rsidRDefault="00782A83" w:rsidP="00CF5939">
      <w:pPr>
        <w:ind w:firstLineChars="0" w:firstLine="0"/>
        <w:rPr>
          <w:rFonts w:ascii="Calibri" w:hAnsi="Calibri" w:cs="Calibri"/>
          <w:sz w:val="22"/>
          <w:szCs w:val="22"/>
        </w:rPr>
      </w:pPr>
      <w:r w:rsidRPr="00A262CB">
        <w:rPr>
          <w:rFonts w:ascii="Calibri" w:hAnsi="Calibri" w:cs="Calibri"/>
          <w:sz w:val="22"/>
          <w:szCs w:val="22"/>
        </w:rPr>
        <w:t xml:space="preserve">Enhancements to facilitate more efficient DL/UL beam management for L1/L2 inter-cell mobility were agreed to be specified in </w:t>
      </w:r>
      <w:r w:rsidR="00A262CB">
        <w:rPr>
          <w:rFonts w:ascii="Calibri" w:hAnsi="Calibri" w:cs="Calibri"/>
          <w:sz w:val="22"/>
          <w:szCs w:val="22"/>
        </w:rPr>
        <w:t xml:space="preserve">the </w:t>
      </w:r>
      <w:r w:rsidR="00501F58">
        <w:rPr>
          <w:rFonts w:ascii="Calibri" w:hAnsi="Calibri" w:cs="Calibri"/>
          <w:sz w:val="22"/>
          <w:szCs w:val="22"/>
        </w:rPr>
        <w:t xml:space="preserve">Rel.17 MIMO </w:t>
      </w:r>
      <w:r w:rsidRPr="00A262CB">
        <w:rPr>
          <w:rFonts w:ascii="Calibri" w:hAnsi="Calibri" w:cs="Calibri"/>
          <w:sz w:val="22"/>
          <w:szCs w:val="22"/>
        </w:rPr>
        <w:t>WID</w:t>
      </w:r>
      <w:r w:rsidR="00A262CB">
        <w:rPr>
          <w:rFonts w:ascii="Calibri" w:hAnsi="Calibri" w:cs="Calibri"/>
          <w:sz w:val="22"/>
          <w:szCs w:val="22"/>
        </w:rPr>
        <w:t xml:space="preserve"> </w:t>
      </w:r>
      <w:r w:rsidRPr="00A262CB">
        <w:rPr>
          <w:rFonts w:ascii="Calibri" w:hAnsi="Calibri" w:cs="Calibri"/>
          <w:sz w:val="22"/>
          <w:szCs w:val="22"/>
        </w:rPr>
        <w:t>[1]. Use cases for L1/L2 inter-cell mobility were identified in RAN1#103e [</w:t>
      </w:r>
      <w:r w:rsidR="00B609E8">
        <w:rPr>
          <w:rFonts w:ascii="Calibri" w:hAnsi="Calibri" w:cs="Calibri"/>
          <w:sz w:val="22"/>
          <w:szCs w:val="22"/>
        </w:rPr>
        <w:t>5</w:t>
      </w:r>
      <w:r w:rsidRPr="00A262CB">
        <w:rPr>
          <w:rFonts w:ascii="Calibri" w:hAnsi="Calibri" w:cs="Calibri"/>
          <w:sz w:val="22"/>
          <w:szCs w:val="22"/>
        </w:rPr>
        <w:t>], and an LS to RAN2 was sent in RAN1#104e [</w:t>
      </w:r>
      <w:r w:rsidR="00B609E8">
        <w:rPr>
          <w:rFonts w:ascii="Calibri" w:hAnsi="Calibri" w:cs="Calibri"/>
          <w:sz w:val="22"/>
          <w:szCs w:val="22"/>
        </w:rPr>
        <w:t>6</w:t>
      </w:r>
      <w:r w:rsidR="007D1719">
        <w:rPr>
          <w:rFonts w:ascii="Calibri" w:hAnsi="Calibri" w:cs="Calibri"/>
          <w:sz w:val="22"/>
          <w:szCs w:val="22"/>
        </w:rPr>
        <w:t xml:space="preserve">] to ask for RAN2 feedback on open design issues and supported use cases. </w:t>
      </w:r>
      <w:r w:rsidR="00EC1DBB">
        <w:rPr>
          <w:rFonts w:ascii="Calibri" w:hAnsi="Calibri" w:cs="Calibri"/>
          <w:sz w:val="22"/>
          <w:szCs w:val="22"/>
        </w:rPr>
        <w:t>An agreement was made in RAN#9</w:t>
      </w:r>
      <w:r w:rsidR="00B609E8">
        <w:rPr>
          <w:rFonts w:ascii="Calibri" w:hAnsi="Calibri" w:cs="Calibri"/>
          <w:sz w:val="22"/>
          <w:szCs w:val="22"/>
        </w:rPr>
        <w:t>2</w:t>
      </w:r>
      <w:r w:rsidR="00EC1DBB">
        <w:rPr>
          <w:rFonts w:ascii="Calibri" w:hAnsi="Calibri" w:cs="Calibri"/>
          <w:sz w:val="22"/>
          <w:szCs w:val="22"/>
        </w:rPr>
        <w:t>e to revise the MIMO WID [</w:t>
      </w:r>
      <w:r w:rsidR="00B609E8">
        <w:rPr>
          <w:rFonts w:ascii="Calibri" w:hAnsi="Calibri" w:cs="Calibri"/>
          <w:sz w:val="22"/>
          <w:szCs w:val="22"/>
        </w:rPr>
        <w:t>2</w:t>
      </w:r>
      <w:r w:rsidR="00EC1DBB">
        <w:rPr>
          <w:rFonts w:ascii="Calibri" w:hAnsi="Calibri" w:cs="Calibri"/>
          <w:sz w:val="22"/>
          <w:szCs w:val="22"/>
        </w:rPr>
        <w:t>] related to the scope of L1/L2 inter-cell mobility enhancements in Rel. 17 following the RAN2 discussion [</w:t>
      </w:r>
      <w:r w:rsidR="00B609E8">
        <w:rPr>
          <w:rFonts w:ascii="Calibri" w:hAnsi="Calibri" w:cs="Calibri"/>
          <w:sz w:val="22"/>
          <w:szCs w:val="22"/>
        </w:rPr>
        <w:t>7</w:t>
      </w:r>
      <w:r w:rsidR="00EC1DBB">
        <w:rPr>
          <w:rFonts w:ascii="Calibri" w:hAnsi="Calibri" w:cs="Calibri"/>
          <w:sz w:val="22"/>
          <w:szCs w:val="22"/>
        </w:rPr>
        <w:t xml:space="preserve">]. </w:t>
      </w:r>
    </w:p>
    <w:p w14:paraId="293CF4D8" w14:textId="4CD13C15" w:rsidR="005B2B9B" w:rsidRDefault="005B2B9B" w:rsidP="003E702F">
      <w:pPr>
        <w:snapToGrid w:val="0"/>
        <w:rPr>
          <w:rStyle w:val="Strong"/>
          <w:rFonts w:cs="Times"/>
          <w:szCs w:val="22"/>
        </w:rPr>
      </w:pPr>
    </w:p>
    <w:p w14:paraId="11FACE78" w14:textId="5BB1AF5F" w:rsidR="00DA0E29" w:rsidRPr="00C82E1F" w:rsidRDefault="00DA0E29" w:rsidP="00C33BC8">
      <w:pPr>
        <w:snapToGrid w:val="0"/>
        <w:ind w:firstLineChars="0" w:firstLine="0"/>
        <w:rPr>
          <w:rStyle w:val="Strong"/>
          <w:rFonts w:ascii="Calibri" w:hAnsi="Calibri" w:cs="Calibri"/>
          <w:b w:val="0"/>
          <w:bCs w:val="0"/>
          <w:sz w:val="22"/>
          <w:szCs w:val="22"/>
        </w:rPr>
      </w:pPr>
      <w:r w:rsidRPr="00C82E1F">
        <w:rPr>
          <w:rStyle w:val="Strong"/>
          <w:rFonts w:ascii="Calibri" w:hAnsi="Calibri" w:cs="Calibri"/>
          <w:b w:val="0"/>
          <w:bCs w:val="0"/>
          <w:sz w:val="22"/>
          <w:szCs w:val="22"/>
        </w:rPr>
        <w:t xml:space="preserve">On Rel. 17 beam indication enhancements for inter-cell beam management, </w:t>
      </w:r>
      <w:r w:rsidR="0029536D" w:rsidRPr="00C82E1F">
        <w:rPr>
          <w:rStyle w:val="Strong"/>
          <w:rFonts w:ascii="Calibri" w:hAnsi="Calibri" w:cs="Calibri"/>
          <w:b w:val="0"/>
          <w:bCs w:val="0"/>
          <w:sz w:val="22"/>
          <w:szCs w:val="22"/>
        </w:rPr>
        <w:t>the following has been agreed in RAN1#106</w:t>
      </w:r>
      <w:proofErr w:type="gramStart"/>
      <w:r w:rsidR="0029536D" w:rsidRPr="00C82E1F">
        <w:rPr>
          <w:rStyle w:val="Strong"/>
          <w:rFonts w:ascii="Calibri" w:hAnsi="Calibri" w:cs="Calibri"/>
          <w:b w:val="0"/>
          <w:bCs w:val="0"/>
          <w:sz w:val="22"/>
          <w:szCs w:val="22"/>
        </w:rPr>
        <w:t>e</w:t>
      </w:r>
      <w:r w:rsidR="00C33BC8">
        <w:rPr>
          <w:rStyle w:val="Strong"/>
          <w:rFonts w:ascii="Calibri" w:hAnsi="Calibri" w:cs="Calibri"/>
          <w:b w:val="0"/>
          <w:bCs w:val="0"/>
          <w:sz w:val="22"/>
          <w:szCs w:val="22"/>
        </w:rPr>
        <w:t>[</w:t>
      </w:r>
      <w:proofErr w:type="gramEnd"/>
      <w:r w:rsidR="00713B5F">
        <w:rPr>
          <w:rStyle w:val="Strong"/>
          <w:rFonts w:ascii="Calibri" w:hAnsi="Calibri" w:cs="Calibri"/>
          <w:b w:val="0"/>
          <w:bCs w:val="0"/>
          <w:sz w:val="22"/>
          <w:szCs w:val="22"/>
        </w:rPr>
        <w:t>9</w:t>
      </w:r>
      <w:r w:rsidR="00C33BC8">
        <w:rPr>
          <w:rStyle w:val="Strong"/>
          <w:rFonts w:ascii="Calibri" w:hAnsi="Calibri" w:cs="Calibri"/>
          <w:b w:val="0"/>
          <w:bCs w:val="0"/>
          <w:sz w:val="22"/>
          <w:szCs w:val="22"/>
        </w:rPr>
        <w:t>]</w:t>
      </w:r>
      <w:r w:rsidR="0029536D" w:rsidRPr="00C82E1F">
        <w:rPr>
          <w:rStyle w:val="Strong"/>
          <w:rFonts w:ascii="Calibri" w:hAnsi="Calibri" w:cs="Calibri"/>
          <w:b w:val="0"/>
          <w:bCs w:val="0"/>
          <w:sz w:val="22"/>
          <w:szCs w:val="22"/>
        </w:rPr>
        <w:t>.</w:t>
      </w:r>
    </w:p>
    <w:p w14:paraId="419339CD" w14:textId="77777777" w:rsidR="0029536D" w:rsidRPr="00C82E1F" w:rsidRDefault="0029536D" w:rsidP="00C82E1F">
      <w:pPr>
        <w:snapToGrid w:val="0"/>
        <w:ind w:left="284" w:firstLine="160"/>
        <w:rPr>
          <w:sz w:val="16"/>
          <w:szCs w:val="16"/>
        </w:rPr>
      </w:pPr>
      <w:r w:rsidRPr="00C82E1F">
        <w:rPr>
          <w:b/>
          <w:sz w:val="16"/>
          <w:szCs w:val="16"/>
          <w:highlight w:val="green"/>
        </w:rPr>
        <w:t>Agreement</w:t>
      </w:r>
    </w:p>
    <w:p w14:paraId="481D4F67" w14:textId="77777777" w:rsidR="0029536D" w:rsidRPr="00C82E1F" w:rsidRDefault="0029536D" w:rsidP="00C82E1F">
      <w:pPr>
        <w:snapToGrid w:val="0"/>
        <w:ind w:left="284" w:firstLine="160"/>
        <w:rPr>
          <w:rFonts w:eastAsia="SimSun"/>
          <w:sz w:val="16"/>
          <w:szCs w:val="16"/>
        </w:rPr>
      </w:pPr>
      <w:r w:rsidRPr="00C82E1F">
        <w:rPr>
          <w:sz w:val="16"/>
          <w:szCs w:val="16"/>
        </w:rPr>
        <w:t xml:space="preserve">On Rel.17 beam indication enhancements </w:t>
      </w:r>
      <w:r w:rsidRPr="00C82E1F">
        <w:rPr>
          <w:color w:val="000000"/>
          <w:sz w:val="16"/>
          <w:szCs w:val="16"/>
        </w:rPr>
        <w:t>for inter-cell beam management</w:t>
      </w:r>
      <w:r w:rsidRPr="00C82E1F">
        <w:rPr>
          <w:sz w:val="16"/>
          <w:szCs w:val="16"/>
        </w:rPr>
        <w:t xml:space="preserve">, for the supported </w:t>
      </w:r>
      <w:r w:rsidRPr="00C82E1F">
        <w:rPr>
          <w:rFonts w:eastAsia="SimSun"/>
          <w:sz w:val="16"/>
          <w:szCs w:val="16"/>
        </w:rPr>
        <w:t>Rel-17 MAC-CE-based and/or DCI-based beam indication (at least using DCI formats 1_1/1_2 with and without DL assignment including the associated MAC-CE-based TCI state activation):</w:t>
      </w:r>
    </w:p>
    <w:p w14:paraId="277C0BC5" w14:textId="77777777" w:rsidR="0029536D" w:rsidRPr="00C82E1F" w:rsidRDefault="0029536D" w:rsidP="00C82E1F">
      <w:pPr>
        <w:pStyle w:val="ListParagraph"/>
        <w:numPr>
          <w:ilvl w:val="0"/>
          <w:numId w:val="35"/>
        </w:numPr>
        <w:snapToGrid w:val="0"/>
        <w:spacing w:before="0" w:line="240" w:lineRule="auto"/>
        <w:ind w:left="1004" w:firstLineChars="0"/>
        <w:rPr>
          <w:rFonts w:ascii="Times New Roman" w:hAnsi="Times New Roman"/>
          <w:sz w:val="16"/>
          <w:szCs w:val="16"/>
        </w:rPr>
      </w:pPr>
      <w:r w:rsidRPr="00C82E1F">
        <w:rPr>
          <w:rFonts w:ascii="Times New Roman" w:hAnsi="Times New Roman"/>
          <w:sz w:val="16"/>
          <w:szCs w:val="16"/>
        </w:rPr>
        <w:t xml:space="preserve">Support a UE feature on how many physical cell IDs (including that of the serving cell) can be associated with the activated TCI states </w:t>
      </w:r>
    </w:p>
    <w:p w14:paraId="5CDC46E0" w14:textId="77777777" w:rsidR="0029536D" w:rsidRPr="00C82E1F" w:rsidRDefault="0029536D" w:rsidP="00C82E1F">
      <w:pPr>
        <w:pStyle w:val="ListParagraph"/>
        <w:numPr>
          <w:ilvl w:val="1"/>
          <w:numId w:val="35"/>
        </w:numPr>
        <w:snapToGrid w:val="0"/>
        <w:spacing w:before="0" w:line="240" w:lineRule="auto"/>
        <w:ind w:left="1724" w:firstLineChars="0"/>
        <w:rPr>
          <w:rFonts w:ascii="Times New Roman" w:hAnsi="Times New Roman"/>
          <w:sz w:val="16"/>
          <w:szCs w:val="16"/>
        </w:rPr>
      </w:pPr>
      <w:r w:rsidRPr="00C82E1F">
        <w:rPr>
          <w:rFonts w:ascii="Times New Roman" w:hAnsi="Times New Roman"/>
          <w:sz w:val="16"/>
          <w:szCs w:val="16"/>
        </w:rPr>
        <w:t>FFS: If UE is configured for only one physical cell ID, decide between the following two options:</w:t>
      </w:r>
    </w:p>
    <w:p w14:paraId="0997F611" w14:textId="77777777" w:rsidR="0029536D" w:rsidRPr="00C82E1F" w:rsidRDefault="0029536D" w:rsidP="00C82E1F">
      <w:pPr>
        <w:pStyle w:val="ListParagraph"/>
        <w:numPr>
          <w:ilvl w:val="2"/>
          <w:numId w:val="35"/>
        </w:numPr>
        <w:snapToGrid w:val="0"/>
        <w:spacing w:before="0" w:line="240" w:lineRule="auto"/>
        <w:ind w:left="2444" w:firstLineChars="0"/>
        <w:rPr>
          <w:rFonts w:ascii="Times New Roman" w:hAnsi="Times New Roman"/>
          <w:sz w:val="16"/>
          <w:szCs w:val="16"/>
        </w:rPr>
      </w:pPr>
      <w:r w:rsidRPr="00C82E1F">
        <w:rPr>
          <w:rFonts w:ascii="Times New Roman" w:hAnsi="Times New Roman"/>
          <w:sz w:val="16"/>
          <w:szCs w:val="16"/>
        </w:rPr>
        <w:t xml:space="preserve">Opt1: the NW can activate TCI states associated with either the same physical cell ID as that of the serving cell or a different physical cell ID from that of the serving cell </w:t>
      </w:r>
    </w:p>
    <w:p w14:paraId="25C792DD" w14:textId="77777777" w:rsidR="0029536D" w:rsidRPr="00C82E1F" w:rsidRDefault="0029536D" w:rsidP="00C82E1F">
      <w:pPr>
        <w:pStyle w:val="ListParagraph"/>
        <w:numPr>
          <w:ilvl w:val="2"/>
          <w:numId w:val="35"/>
        </w:numPr>
        <w:snapToGrid w:val="0"/>
        <w:spacing w:before="0" w:line="240" w:lineRule="auto"/>
        <w:ind w:left="2444" w:firstLineChars="0"/>
        <w:rPr>
          <w:rFonts w:ascii="Times New Roman" w:hAnsi="Times New Roman"/>
          <w:sz w:val="16"/>
          <w:szCs w:val="16"/>
        </w:rPr>
      </w:pPr>
      <w:r w:rsidRPr="00C82E1F">
        <w:rPr>
          <w:rFonts w:ascii="Times New Roman" w:hAnsi="Times New Roman"/>
          <w:sz w:val="16"/>
          <w:szCs w:val="16"/>
        </w:rPr>
        <w:t>Opt2: the NW can only activate TCI states associated with the same physical cell ID as that of the serving cell</w:t>
      </w:r>
    </w:p>
    <w:p w14:paraId="7459F3F6" w14:textId="77777777" w:rsidR="0029536D" w:rsidRPr="00C82E1F" w:rsidRDefault="0029536D" w:rsidP="00C82E1F">
      <w:pPr>
        <w:pStyle w:val="ListParagraph"/>
        <w:snapToGrid w:val="0"/>
        <w:ind w:left="284" w:firstLine="160"/>
        <w:rPr>
          <w:rFonts w:ascii="Times New Roman" w:hAnsi="Times New Roman"/>
          <w:sz w:val="16"/>
          <w:szCs w:val="16"/>
        </w:rPr>
      </w:pPr>
      <w:r w:rsidRPr="00C82E1F">
        <w:rPr>
          <w:rFonts w:ascii="Times New Roman" w:hAnsi="Times New Roman"/>
          <w:sz w:val="16"/>
          <w:szCs w:val="16"/>
        </w:rPr>
        <w:t>Note: The above does not necessarily mean that more than 1 physical cell ID that is not serving cell in RRC</w:t>
      </w:r>
    </w:p>
    <w:p w14:paraId="011D47DD" w14:textId="5B5AA42D" w:rsidR="0029536D" w:rsidRDefault="0029536D" w:rsidP="003E702F">
      <w:pPr>
        <w:snapToGrid w:val="0"/>
        <w:rPr>
          <w:rStyle w:val="Strong"/>
          <w:rFonts w:cs="Times"/>
          <w:szCs w:val="22"/>
        </w:rPr>
      </w:pPr>
    </w:p>
    <w:p w14:paraId="3F5949B6" w14:textId="06936D48" w:rsidR="0029536D" w:rsidRPr="00C82E1F" w:rsidRDefault="0029536D" w:rsidP="003E702F">
      <w:pPr>
        <w:snapToGrid w:val="0"/>
        <w:ind w:firstLine="220"/>
        <w:rPr>
          <w:rStyle w:val="Strong"/>
          <w:rFonts w:ascii="Calibri" w:hAnsi="Calibri" w:cs="Calibri"/>
          <w:b w:val="0"/>
          <w:bCs w:val="0"/>
          <w:sz w:val="22"/>
          <w:szCs w:val="22"/>
        </w:rPr>
      </w:pPr>
      <w:r w:rsidRPr="00C82E1F">
        <w:rPr>
          <w:rStyle w:val="Strong"/>
          <w:rFonts w:ascii="Calibri" w:hAnsi="Calibri" w:cs="Calibri"/>
          <w:b w:val="0"/>
          <w:bCs w:val="0"/>
          <w:sz w:val="22"/>
          <w:szCs w:val="22"/>
        </w:rPr>
        <w:t>The group agreed in RAN1#106e that for inter-cell beam management, only the serving physical cell ID can be used for non-UE dedicated channels/signals. A UE feature has been agreed on how many PCIs can be associated with the activated TCI states for a UE. For inter-cell beam management operation, more than 1 PCI for a UE</w:t>
      </w:r>
      <w:r w:rsidR="00C82E1F" w:rsidRPr="00C82E1F">
        <w:rPr>
          <w:rStyle w:val="Strong"/>
          <w:rFonts w:ascii="Calibri" w:hAnsi="Calibri" w:cs="Calibri"/>
          <w:b w:val="0"/>
          <w:bCs w:val="0"/>
          <w:sz w:val="22"/>
          <w:szCs w:val="22"/>
        </w:rPr>
        <w:t xml:space="preserve"> needs to be supported</w:t>
      </w:r>
      <w:r w:rsidRPr="00C82E1F">
        <w:rPr>
          <w:rStyle w:val="Strong"/>
          <w:rFonts w:ascii="Calibri" w:hAnsi="Calibri" w:cs="Calibri"/>
          <w:b w:val="0"/>
          <w:bCs w:val="0"/>
          <w:sz w:val="22"/>
          <w:szCs w:val="22"/>
        </w:rPr>
        <w:t xml:space="preserve">. </w:t>
      </w:r>
      <w:r w:rsidR="00C82E1F" w:rsidRPr="00C82E1F">
        <w:rPr>
          <w:rStyle w:val="Strong"/>
          <w:rFonts w:ascii="Calibri" w:hAnsi="Calibri" w:cs="Calibri"/>
          <w:b w:val="0"/>
          <w:bCs w:val="0"/>
          <w:sz w:val="22"/>
          <w:szCs w:val="22"/>
        </w:rPr>
        <w:t xml:space="preserve">Then with this understanding Opt1 makes the most sense. </w:t>
      </w:r>
    </w:p>
    <w:p w14:paraId="3370505E" w14:textId="16542905" w:rsidR="0029536D" w:rsidRPr="00C33BC8" w:rsidRDefault="00C82E1F" w:rsidP="00C33BC8">
      <w:pPr>
        <w:snapToGrid w:val="0"/>
        <w:ind w:firstLine="220"/>
        <w:rPr>
          <w:rStyle w:val="Strong"/>
          <w:rFonts w:cs="Times"/>
          <w:sz w:val="22"/>
          <w:szCs w:val="22"/>
        </w:rPr>
      </w:pPr>
      <w:r w:rsidRPr="00C82E1F">
        <w:rPr>
          <w:rStyle w:val="Strong"/>
          <w:rFonts w:cs="Times"/>
          <w:sz w:val="22"/>
          <w:szCs w:val="22"/>
        </w:rPr>
        <w:lastRenderedPageBreak/>
        <w:t xml:space="preserve">Proposal </w:t>
      </w:r>
      <w:r w:rsidR="00C33BC8">
        <w:rPr>
          <w:rStyle w:val="Strong"/>
          <w:rFonts w:cs="Times"/>
          <w:sz w:val="22"/>
          <w:szCs w:val="22"/>
        </w:rPr>
        <w:t>3</w:t>
      </w:r>
      <w:r w:rsidRPr="00C82E1F">
        <w:rPr>
          <w:rStyle w:val="Strong"/>
          <w:rFonts w:cs="Times"/>
          <w:sz w:val="22"/>
          <w:szCs w:val="22"/>
        </w:rPr>
        <w:t>: For a UE that supports inter-cell beam management, the NW can activate TCI states associated with either the same PCI as the serving cell or a different PCI from the serving cell</w:t>
      </w:r>
    </w:p>
    <w:p w14:paraId="3469EFDC" w14:textId="365459E8" w:rsidR="004C426B" w:rsidRDefault="00E84201" w:rsidP="00E84201">
      <w:pPr>
        <w:pStyle w:val="Heading1"/>
      </w:pPr>
      <w:r>
        <w:t xml:space="preserve">MP-UE Assumption to Facilitate Fast UL Panel Selection </w:t>
      </w:r>
    </w:p>
    <w:p w14:paraId="2159C022" w14:textId="617347EF" w:rsidR="00CF5939" w:rsidRPr="00D01817" w:rsidRDefault="003E78A4" w:rsidP="00CF5939">
      <w:pPr>
        <w:ind w:firstLineChars="0" w:firstLine="0"/>
        <w:rPr>
          <w:rFonts w:ascii="Calibri" w:hAnsi="Calibri" w:cs="Calibri"/>
          <w:sz w:val="22"/>
          <w:szCs w:val="22"/>
        </w:rPr>
      </w:pPr>
      <w:r>
        <w:rPr>
          <w:rFonts w:ascii="Calibri" w:hAnsi="Calibri" w:cs="Calibri"/>
          <w:sz w:val="22"/>
          <w:szCs w:val="22"/>
        </w:rPr>
        <w:t>In RAN1#103e</w:t>
      </w:r>
      <w:r w:rsidR="00E34C9C">
        <w:rPr>
          <w:rFonts w:ascii="Calibri" w:hAnsi="Calibri" w:cs="Calibri"/>
          <w:sz w:val="22"/>
          <w:szCs w:val="22"/>
        </w:rPr>
        <w:t xml:space="preserve"> </w:t>
      </w:r>
      <w:r w:rsidR="00BE1B50">
        <w:rPr>
          <w:rFonts w:ascii="Calibri" w:hAnsi="Calibri" w:cs="Calibri"/>
          <w:sz w:val="22"/>
          <w:szCs w:val="22"/>
        </w:rPr>
        <w:t>[5]</w:t>
      </w:r>
      <w:r>
        <w:rPr>
          <w:rFonts w:ascii="Calibri" w:hAnsi="Calibri" w:cs="Calibri"/>
          <w:sz w:val="22"/>
          <w:szCs w:val="22"/>
        </w:rPr>
        <w:t>, u</w:t>
      </w:r>
      <w:r w:rsidR="00E84201" w:rsidRPr="00D01817">
        <w:rPr>
          <w:rFonts w:ascii="Calibri" w:hAnsi="Calibri" w:cs="Calibri"/>
          <w:sz w:val="22"/>
          <w:szCs w:val="22"/>
        </w:rPr>
        <w:t xml:space="preserve">se cases </w:t>
      </w:r>
      <w:r w:rsidR="00D8285B">
        <w:rPr>
          <w:rFonts w:ascii="Calibri" w:hAnsi="Calibri" w:cs="Calibri"/>
          <w:sz w:val="22"/>
          <w:szCs w:val="22"/>
        </w:rPr>
        <w:t>for</w:t>
      </w:r>
      <w:r>
        <w:rPr>
          <w:rFonts w:ascii="Calibri" w:hAnsi="Calibri" w:cs="Calibri"/>
          <w:sz w:val="22"/>
          <w:szCs w:val="22"/>
        </w:rPr>
        <w:t xml:space="preserve"> UE-initiated UL panel activation and selection </w:t>
      </w:r>
      <w:r w:rsidR="00E84201" w:rsidRPr="00D01817">
        <w:rPr>
          <w:rFonts w:ascii="Calibri" w:hAnsi="Calibri" w:cs="Calibri"/>
          <w:sz w:val="22"/>
          <w:szCs w:val="22"/>
        </w:rPr>
        <w:t>for Rel. 17 enhancements for facilitating fast uplink panel selection were agreed</w:t>
      </w:r>
      <w:r>
        <w:rPr>
          <w:rFonts w:ascii="Calibri" w:hAnsi="Calibri" w:cs="Calibri"/>
          <w:sz w:val="22"/>
          <w:szCs w:val="22"/>
        </w:rPr>
        <w:t>.</w:t>
      </w:r>
    </w:p>
    <w:p w14:paraId="2D30C147" w14:textId="77777777" w:rsidR="00E84201" w:rsidRPr="00C82E1F" w:rsidRDefault="00E84201" w:rsidP="003E78A4">
      <w:pPr>
        <w:snapToGrid w:val="0"/>
        <w:spacing w:after="0"/>
        <w:ind w:left="284" w:firstLine="160"/>
        <w:rPr>
          <w:sz w:val="16"/>
          <w:szCs w:val="16"/>
          <w:lang w:val="en-GB"/>
        </w:rPr>
      </w:pPr>
      <w:r w:rsidRPr="00C82E1F">
        <w:rPr>
          <w:b/>
          <w:bCs/>
          <w:sz w:val="16"/>
          <w:szCs w:val="16"/>
          <w:highlight w:val="green"/>
          <w:lang w:val="en-GB"/>
        </w:rPr>
        <w:t>Agreement</w:t>
      </w:r>
    </w:p>
    <w:p w14:paraId="42739995" w14:textId="77777777" w:rsidR="00E84201" w:rsidRPr="00C82E1F" w:rsidRDefault="00E84201" w:rsidP="003E78A4">
      <w:pPr>
        <w:snapToGrid w:val="0"/>
        <w:spacing w:after="0"/>
        <w:ind w:left="284" w:firstLine="160"/>
        <w:rPr>
          <w:sz w:val="16"/>
          <w:szCs w:val="16"/>
          <w:lang w:val="en-GB"/>
        </w:rPr>
      </w:pPr>
      <w:r w:rsidRPr="00C82E1F">
        <w:rPr>
          <w:sz w:val="16"/>
          <w:szCs w:val="16"/>
          <w:lang w:val="en-GB"/>
        </w:rPr>
        <w:t>In Rel-17 enhancement for facilitating fast uplink panel selection, the following use cases are assumed:</w:t>
      </w:r>
    </w:p>
    <w:p w14:paraId="67D7CC55" w14:textId="77777777" w:rsidR="00E84201" w:rsidRPr="00C82E1F" w:rsidRDefault="00E84201" w:rsidP="003E78A4">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MPE mitigation</w:t>
      </w:r>
    </w:p>
    <w:p w14:paraId="5CC6C599" w14:textId="77777777" w:rsidR="00E84201" w:rsidRPr="00C82E1F" w:rsidRDefault="00E84201" w:rsidP="003E78A4">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UE power saving</w:t>
      </w:r>
    </w:p>
    <w:p w14:paraId="50976DED" w14:textId="77777777" w:rsidR="00E84201" w:rsidRPr="00C82E1F" w:rsidRDefault="00E84201" w:rsidP="003E78A4">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UL interference management</w:t>
      </w:r>
    </w:p>
    <w:p w14:paraId="5C60F3CA" w14:textId="77777777" w:rsidR="00E84201" w:rsidRPr="00C82E1F" w:rsidRDefault="00E84201" w:rsidP="003E78A4">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Support different configurations across panels</w:t>
      </w:r>
    </w:p>
    <w:p w14:paraId="0E756C4B" w14:textId="77777777" w:rsidR="00E84201" w:rsidRPr="00C82E1F" w:rsidRDefault="00E84201" w:rsidP="003E78A4">
      <w:pPr>
        <w:numPr>
          <w:ilvl w:val="0"/>
          <w:numId w:val="9"/>
        </w:numPr>
        <w:snapToGrid w:val="0"/>
        <w:spacing w:before="0" w:after="0" w:line="240" w:lineRule="auto"/>
        <w:ind w:left="1004" w:firstLineChars="0" w:firstLine="200"/>
        <w:rPr>
          <w:sz w:val="16"/>
          <w:szCs w:val="16"/>
          <w:lang w:val="en-GB" w:eastAsia="x-none"/>
        </w:rPr>
      </w:pPr>
      <w:r w:rsidRPr="00C82E1F">
        <w:rPr>
          <w:sz w:val="16"/>
          <w:szCs w:val="16"/>
          <w:lang w:val="en-GB" w:eastAsia="x-none"/>
        </w:rPr>
        <w:t xml:space="preserve">UL </w:t>
      </w:r>
      <w:proofErr w:type="spellStart"/>
      <w:r w:rsidRPr="00C82E1F">
        <w:rPr>
          <w:sz w:val="16"/>
          <w:szCs w:val="16"/>
          <w:lang w:val="en-GB" w:eastAsia="x-none"/>
        </w:rPr>
        <w:t>mTRP</w:t>
      </w:r>
      <w:proofErr w:type="spellEnd"/>
      <w:r w:rsidRPr="00C82E1F">
        <w:rPr>
          <w:sz w:val="16"/>
          <w:szCs w:val="16"/>
          <w:lang w:val="en-GB" w:eastAsia="x-none"/>
        </w:rPr>
        <w:t xml:space="preserve"> </w:t>
      </w:r>
    </w:p>
    <w:p w14:paraId="19E285DF" w14:textId="36793534" w:rsidR="00E84201" w:rsidRPr="00C82E1F" w:rsidRDefault="00E84201" w:rsidP="003E78A4">
      <w:pPr>
        <w:ind w:left="84" w:firstLineChars="0" w:firstLine="0"/>
        <w:rPr>
          <w:sz w:val="16"/>
          <w:szCs w:val="16"/>
        </w:rPr>
      </w:pPr>
    </w:p>
    <w:p w14:paraId="0AED23AA" w14:textId="77777777" w:rsidR="00D01817" w:rsidRPr="00C82E1F" w:rsidRDefault="00D01817" w:rsidP="003E78A4">
      <w:pPr>
        <w:shd w:val="clear" w:color="auto" w:fill="FFFFFF"/>
        <w:spacing w:after="0"/>
        <w:ind w:left="484" w:firstLine="160"/>
        <w:rPr>
          <w:b/>
          <w:bCs/>
          <w:sz w:val="16"/>
          <w:szCs w:val="16"/>
          <w:lang w:val="en-GB"/>
        </w:rPr>
      </w:pPr>
      <w:r w:rsidRPr="00C82E1F">
        <w:rPr>
          <w:b/>
          <w:bCs/>
          <w:sz w:val="16"/>
          <w:szCs w:val="16"/>
          <w:highlight w:val="green"/>
          <w:lang w:val="en-GB"/>
        </w:rPr>
        <w:t>Agreement</w:t>
      </w:r>
    </w:p>
    <w:p w14:paraId="467DF491" w14:textId="77777777" w:rsidR="00D01817" w:rsidRPr="00C82E1F" w:rsidRDefault="00D01817" w:rsidP="003E78A4">
      <w:pPr>
        <w:snapToGrid w:val="0"/>
        <w:spacing w:after="0"/>
        <w:ind w:left="484" w:firstLine="160"/>
        <w:rPr>
          <w:sz w:val="16"/>
          <w:szCs w:val="16"/>
          <w:lang w:val="en-GB"/>
        </w:rPr>
      </w:pPr>
      <w:r w:rsidRPr="00C82E1F">
        <w:rPr>
          <w:sz w:val="16"/>
          <w:szCs w:val="16"/>
          <w:lang w:val="en-GB"/>
        </w:rPr>
        <w:t>In Rel.17 enhancement for facilitating fast uplink panel selection, UE-initiated UL panel selection/activation are supported:</w:t>
      </w:r>
    </w:p>
    <w:p w14:paraId="691C4746" w14:textId="77777777" w:rsidR="00D01817" w:rsidRPr="00C82E1F" w:rsidRDefault="00D01817" w:rsidP="003E78A4">
      <w:pPr>
        <w:numPr>
          <w:ilvl w:val="0"/>
          <w:numId w:val="9"/>
        </w:numPr>
        <w:snapToGrid w:val="0"/>
        <w:spacing w:before="0" w:after="0" w:line="240" w:lineRule="auto"/>
        <w:ind w:left="1204" w:firstLineChars="0" w:firstLine="200"/>
        <w:rPr>
          <w:sz w:val="16"/>
          <w:szCs w:val="16"/>
          <w:lang w:val="en-GB" w:eastAsia="x-none"/>
        </w:rPr>
      </w:pPr>
      <w:r w:rsidRPr="00C82E1F">
        <w:rPr>
          <w:sz w:val="16"/>
          <w:szCs w:val="16"/>
          <w:lang w:val="en-GB" w:eastAsia="x-none"/>
        </w:rPr>
        <w:t>FFS: Whether NW-initiated panel selection/activation is also supported</w:t>
      </w:r>
    </w:p>
    <w:p w14:paraId="705BC04C" w14:textId="29AC99E0" w:rsidR="00D01817" w:rsidRPr="00C82E1F" w:rsidRDefault="00D01817" w:rsidP="00930B9F">
      <w:pPr>
        <w:numPr>
          <w:ilvl w:val="0"/>
          <w:numId w:val="9"/>
        </w:numPr>
        <w:snapToGrid w:val="0"/>
        <w:spacing w:before="0" w:after="0" w:line="240" w:lineRule="auto"/>
        <w:ind w:left="1204" w:firstLineChars="0" w:firstLine="200"/>
        <w:rPr>
          <w:sz w:val="18"/>
          <w:szCs w:val="18"/>
          <w:lang w:val="en-GB" w:eastAsia="x-none"/>
        </w:rPr>
      </w:pPr>
      <w:r w:rsidRPr="00C82E1F">
        <w:rPr>
          <w:sz w:val="16"/>
          <w:szCs w:val="16"/>
          <w:lang w:val="en-GB" w:eastAsia="x-none"/>
        </w:rPr>
        <w:t>FFS: Whether specification support for this feature is necessary and if so the details of such spec support</w:t>
      </w:r>
      <w:r w:rsidRPr="00C82E1F">
        <w:rPr>
          <w:sz w:val="18"/>
          <w:szCs w:val="18"/>
          <w:lang w:val="en-GB" w:eastAsia="x-none"/>
        </w:rPr>
        <w:t>.</w:t>
      </w:r>
    </w:p>
    <w:p w14:paraId="2A9BD070" w14:textId="3533A4E9" w:rsidR="003E78A4" w:rsidRDefault="003E78A4" w:rsidP="003E78A4">
      <w:pPr>
        <w:ind w:firstLineChars="0" w:firstLine="0"/>
      </w:pPr>
    </w:p>
    <w:p w14:paraId="194A5B55" w14:textId="40EC5D44" w:rsidR="003D6229" w:rsidRDefault="00D8285B" w:rsidP="003E78A4">
      <w:pPr>
        <w:ind w:firstLineChars="0" w:firstLine="0"/>
      </w:pPr>
      <w:r>
        <w:t>Furthermore, the following has been agreed</w:t>
      </w:r>
      <w:r w:rsidR="00C82E1F">
        <w:t xml:space="preserve"> in RAN1#104b-e </w:t>
      </w:r>
      <w:r>
        <w:t xml:space="preserve">on reporting panel-specific information towards the identified use cases. </w:t>
      </w:r>
    </w:p>
    <w:p w14:paraId="3D5EA354" w14:textId="0162EDAC" w:rsidR="003D6229" w:rsidRPr="00C82E1F" w:rsidRDefault="003D6229" w:rsidP="0058606B">
      <w:pPr>
        <w:snapToGrid w:val="0"/>
        <w:spacing w:after="0"/>
        <w:ind w:left="284" w:firstLine="160"/>
        <w:rPr>
          <w:rFonts w:eastAsia="Malgun Gothic"/>
          <w:bCs/>
          <w:sz w:val="16"/>
          <w:szCs w:val="16"/>
          <w:highlight w:val="green"/>
        </w:rPr>
      </w:pPr>
      <w:r w:rsidRPr="00C82E1F">
        <w:rPr>
          <w:rFonts w:eastAsia="Malgun Gothic"/>
          <w:b/>
          <w:bCs/>
          <w:sz w:val="16"/>
          <w:szCs w:val="16"/>
          <w:highlight w:val="green"/>
        </w:rPr>
        <w:t>Agreement</w:t>
      </w:r>
      <w:r w:rsidRPr="00C82E1F">
        <w:rPr>
          <w:rFonts w:eastAsia="Times New Roman"/>
          <w:b/>
          <w:bCs/>
          <w:color w:val="000000"/>
          <w:sz w:val="16"/>
          <w:szCs w:val="16"/>
          <w:highlight w:val="green"/>
          <w:lang w:eastAsia="zh-TW"/>
        </w:rPr>
        <w:t xml:space="preserve"> </w:t>
      </w:r>
    </w:p>
    <w:p w14:paraId="72ACAD7F" w14:textId="77777777" w:rsidR="003D6229" w:rsidRPr="00C82E1F" w:rsidRDefault="003D6229" w:rsidP="0058606B">
      <w:pPr>
        <w:snapToGrid w:val="0"/>
        <w:spacing w:after="0"/>
        <w:ind w:left="284" w:firstLine="160"/>
        <w:rPr>
          <w:rFonts w:eastAsia="Malgun Gothic"/>
          <w:bCs/>
          <w:sz w:val="16"/>
          <w:szCs w:val="16"/>
        </w:rPr>
      </w:pPr>
      <w:r w:rsidRPr="00C82E1F">
        <w:rPr>
          <w:sz w:val="16"/>
          <w:szCs w:val="16"/>
        </w:rPr>
        <w:t xml:space="preserve">On Rel.17 enhancements for MPUE, </w:t>
      </w:r>
      <w:r w:rsidRPr="00C82E1F">
        <w:rPr>
          <w:rFonts w:eastAsia="Malgun Gothic"/>
          <w:bCs/>
          <w:sz w:val="16"/>
          <w:szCs w:val="16"/>
        </w:rPr>
        <w:t xml:space="preserve">investigate and, </w:t>
      </w:r>
      <w:r w:rsidRPr="00C82E1F">
        <w:rPr>
          <w:rFonts w:eastAsia="Malgun Gothic"/>
          <w:b/>
          <w:sz w:val="16"/>
          <w:szCs w:val="16"/>
          <w:u w:val="single"/>
        </w:rPr>
        <w:t>if needed</w:t>
      </w:r>
      <w:r w:rsidRPr="00C82E1F">
        <w:rPr>
          <w:rFonts w:eastAsia="Malgun Gothic"/>
          <w:bCs/>
          <w:sz w:val="16"/>
          <w:szCs w:val="16"/>
        </w:rPr>
        <w:t>, specify the following:</w:t>
      </w:r>
    </w:p>
    <w:p w14:paraId="6588D520" w14:textId="77777777" w:rsidR="003D6229" w:rsidRPr="00C82E1F" w:rsidRDefault="003D6229" w:rsidP="0058606B">
      <w:pPr>
        <w:pStyle w:val="ListParagraph"/>
        <w:numPr>
          <w:ilvl w:val="0"/>
          <w:numId w:val="45"/>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UE reporting of panel-specific information as a UE capability, for example:</w:t>
      </w:r>
    </w:p>
    <w:p w14:paraId="4D650D5B" w14:textId="77777777" w:rsidR="003D6229" w:rsidRPr="00C82E1F" w:rsidRDefault="003D6229" w:rsidP="0058606B">
      <w:pPr>
        <w:pStyle w:val="ListParagraph"/>
        <w:numPr>
          <w:ilvl w:val="1"/>
          <w:numId w:val="45"/>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Information related to the total number of DL/UL panel entities</w:t>
      </w:r>
    </w:p>
    <w:p w14:paraId="38BE4901" w14:textId="77777777" w:rsidR="003D6229" w:rsidRPr="00C82E1F" w:rsidRDefault="003D6229" w:rsidP="0058606B">
      <w:pPr>
        <w:pStyle w:val="ListParagraph"/>
        <w:numPr>
          <w:ilvl w:val="1"/>
          <w:numId w:val="45"/>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Information related to the number of (max) antenna ports/layers per panel entity</w:t>
      </w:r>
    </w:p>
    <w:p w14:paraId="7703893F" w14:textId="77777777" w:rsidR="003D6229" w:rsidRPr="00C82E1F" w:rsidRDefault="003D6229" w:rsidP="0058606B">
      <w:pPr>
        <w:pStyle w:val="ListParagraph"/>
        <w:numPr>
          <w:ilvl w:val="1"/>
          <w:numId w:val="45"/>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Information related to the maximum number of resources per panel entity for SRS BM</w:t>
      </w:r>
    </w:p>
    <w:p w14:paraId="5DB52694" w14:textId="77777777" w:rsidR="003D6229" w:rsidRPr="00C82E1F" w:rsidRDefault="003D6229" w:rsidP="0058606B">
      <w:pPr>
        <w:pStyle w:val="ListParagraph"/>
        <w:numPr>
          <w:ilvl w:val="1"/>
          <w:numId w:val="45"/>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 xml:space="preserve">Information related to panel </w:t>
      </w:r>
      <w:r w:rsidRPr="00C82E1F">
        <w:rPr>
          <w:rFonts w:ascii="Times New Roman" w:hAnsi="Times New Roman"/>
          <w:sz w:val="16"/>
          <w:szCs w:val="16"/>
        </w:rPr>
        <w:t xml:space="preserve">selection </w:t>
      </w:r>
      <w:r w:rsidRPr="00C82E1F">
        <w:rPr>
          <w:rFonts w:ascii="Times New Roman" w:hAnsi="Times New Roman"/>
          <w:bCs/>
          <w:sz w:val="16"/>
          <w:szCs w:val="16"/>
          <w:lang w:eastAsia="ko-KR"/>
        </w:rPr>
        <w:t>delay</w:t>
      </w:r>
    </w:p>
    <w:p w14:paraId="0995DCCD" w14:textId="77777777" w:rsidR="003D6229" w:rsidRPr="00C82E1F" w:rsidRDefault="003D6229" w:rsidP="0058606B">
      <w:pPr>
        <w:pStyle w:val="ListParagraph"/>
        <w:numPr>
          <w:ilvl w:val="1"/>
          <w:numId w:val="45"/>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 xml:space="preserve">Information related to panel activation delay </w:t>
      </w:r>
    </w:p>
    <w:p w14:paraId="55446090" w14:textId="77777777" w:rsidR="003D6229" w:rsidRPr="00C82E1F" w:rsidRDefault="003D6229" w:rsidP="0058606B">
      <w:pPr>
        <w:pStyle w:val="ListParagraph"/>
        <w:numPr>
          <w:ilvl w:val="0"/>
          <w:numId w:val="45"/>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UE reporting information related to minimal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w:t>
      </w:r>
      <w:r w:rsidRPr="00C82E1F">
        <w:rPr>
          <w:rFonts w:ascii="Times New Roman" w:hAnsi="Times New Roman"/>
          <w:bCs/>
          <w:sz w:val="16"/>
          <w:szCs w:val="16"/>
        </w:rPr>
        <w:t>delay for a panel based on L1 or L2 signaling</w:t>
      </w:r>
    </w:p>
    <w:p w14:paraId="3B396814" w14:textId="77777777" w:rsidR="003D6229" w:rsidRPr="00C82E1F" w:rsidRDefault="003D6229" w:rsidP="0058606B">
      <w:pPr>
        <w:pStyle w:val="ListParagraph"/>
        <w:numPr>
          <w:ilvl w:val="0"/>
          <w:numId w:val="45"/>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UE reporting of panel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w:t>
      </w:r>
      <w:r w:rsidRPr="00C82E1F">
        <w:rPr>
          <w:rFonts w:ascii="Times New Roman" w:hAnsi="Times New Roman"/>
          <w:bCs/>
          <w:sz w:val="16"/>
          <w:szCs w:val="16"/>
        </w:rPr>
        <w:t xml:space="preserve">status of a panel entity, </w:t>
      </w:r>
      <w:proofErr w:type="gramStart"/>
      <w:r w:rsidRPr="00C82E1F">
        <w:rPr>
          <w:rFonts w:ascii="Times New Roman" w:hAnsi="Times New Roman"/>
          <w:bCs/>
          <w:sz w:val="16"/>
          <w:szCs w:val="16"/>
        </w:rPr>
        <w:t>e.g.</w:t>
      </w:r>
      <w:proofErr w:type="gramEnd"/>
      <w:r w:rsidRPr="00C82E1F">
        <w:rPr>
          <w:rFonts w:ascii="Times New Roman" w:hAnsi="Times New Roman"/>
          <w:bCs/>
          <w:sz w:val="16"/>
          <w:szCs w:val="16"/>
        </w:rPr>
        <w:t xml:space="preserve"> active state for both DL and UL, or active state for DL only</w:t>
      </w:r>
    </w:p>
    <w:p w14:paraId="245A9318" w14:textId="77777777" w:rsidR="003D6229" w:rsidRPr="00C82E1F" w:rsidRDefault="003D6229" w:rsidP="0058606B">
      <w:pPr>
        <w:pStyle w:val="ListParagraph"/>
        <w:numPr>
          <w:ilvl w:val="1"/>
          <w:numId w:val="45"/>
        </w:numPr>
        <w:autoSpaceDE w:val="0"/>
        <w:autoSpaceDN w:val="0"/>
        <w:snapToGrid w:val="0"/>
        <w:spacing w:before="0" w:line="240" w:lineRule="auto"/>
        <w:ind w:left="1724" w:firstLineChars="0" w:firstLine="160"/>
        <w:rPr>
          <w:rFonts w:ascii="Times New Roman" w:hAnsi="Times New Roman"/>
          <w:bCs/>
          <w:sz w:val="16"/>
          <w:szCs w:val="16"/>
        </w:rPr>
      </w:pPr>
      <w:r w:rsidRPr="00C82E1F">
        <w:rPr>
          <w:rFonts w:ascii="Times New Roman" w:hAnsi="Times New Roman"/>
          <w:bCs/>
          <w:sz w:val="16"/>
          <w:szCs w:val="16"/>
          <w:lang w:eastAsia="ko-KR"/>
        </w:rPr>
        <w:t>FFS: details of this information (</w:t>
      </w:r>
      <w:proofErr w:type="gramStart"/>
      <w:r w:rsidRPr="00C82E1F">
        <w:rPr>
          <w:rFonts w:ascii="Times New Roman" w:hAnsi="Times New Roman"/>
          <w:bCs/>
          <w:sz w:val="16"/>
          <w:szCs w:val="16"/>
          <w:lang w:eastAsia="ko-KR"/>
        </w:rPr>
        <w:t>e.g.</w:t>
      </w:r>
      <w:proofErr w:type="gramEnd"/>
      <w:r w:rsidRPr="00C82E1F">
        <w:rPr>
          <w:rFonts w:ascii="Times New Roman" w:hAnsi="Times New Roman"/>
          <w:bCs/>
          <w:sz w:val="16"/>
          <w:szCs w:val="16"/>
          <w:lang w:eastAsia="ko-KR"/>
        </w:rPr>
        <w:t xml:space="preserve"> minimal activation/</w:t>
      </w:r>
      <w:r w:rsidRPr="00C82E1F">
        <w:rPr>
          <w:rFonts w:ascii="Times New Roman" w:hAnsi="Times New Roman"/>
          <w:sz w:val="16"/>
          <w:szCs w:val="16"/>
        </w:rPr>
        <w:t xml:space="preserve">selection </w:t>
      </w:r>
      <w:r w:rsidRPr="00C82E1F">
        <w:rPr>
          <w:rFonts w:ascii="Times New Roman" w:hAnsi="Times New Roman"/>
          <w:bCs/>
          <w:sz w:val="16"/>
          <w:szCs w:val="16"/>
          <w:lang w:eastAsia="ko-KR"/>
        </w:rPr>
        <w:t>delay for a panel) and signaling (e.g. L1 or L2 signaling)</w:t>
      </w:r>
    </w:p>
    <w:p w14:paraId="41C9D2AA" w14:textId="77777777" w:rsidR="003D6229" w:rsidRPr="00C82E1F" w:rsidRDefault="003D6229" w:rsidP="0058606B">
      <w:pPr>
        <w:pStyle w:val="ListParagraph"/>
        <w:numPr>
          <w:ilvl w:val="0"/>
          <w:numId w:val="45"/>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UE-reported information in MPE report (if supported) is used to indicate the minimal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w:t>
      </w:r>
      <w:r w:rsidRPr="00C82E1F">
        <w:rPr>
          <w:rFonts w:ascii="Times New Roman" w:hAnsi="Times New Roman"/>
          <w:bCs/>
          <w:sz w:val="16"/>
          <w:szCs w:val="16"/>
        </w:rPr>
        <w:t>delay and panel activation/selection status</w:t>
      </w:r>
      <w:r w:rsidRPr="00C82E1F">
        <w:rPr>
          <w:rFonts w:ascii="Times New Roman" w:hAnsi="Times New Roman"/>
          <w:bCs/>
          <w:sz w:val="16"/>
          <w:szCs w:val="16"/>
          <w:lang w:eastAsia="ko-KR"/>
        </w:rPr>
        <w:t xml:space="preserve"> </w:t>
      </w:r>
    </w:p>
    <w:p w14:paraId="76A3A084" w14:textId="77777777" w:rsidR="003D6229" w:rsidRPr="00C82E1F" w:rsidRDefault="003D6229" w:rsidP="0058606B">
      <w:pPr>
        <w:pStyle w:val="ListParagraph"/>
        <w:numPr>
          <w:ilvl w:val="0"/>
          <w:numId w:val="45"/>
        </w:numPr>
        <w:autoSpaceDE w:val="0"/>
        <w:autoSpaceDN w:val="0"/>
        <w:snapToGrid w:val="0"/>
        <w:spacing w:before="0" w:line="240" w:lineRule="auto"/>
        <w:ind w:left="1004" w:firstLineChars="0" w:firstLine="160"/>
        <w:rPr>
          <w:rFonts w:ascii="Times New Roman" w:hAnsi="Times New Roman"/>
          <w:bCs/>
          <w:sz w:val="16"/>
          <w:szCs w:val="16"/>
        </w:rPr>
      </w:pPr>
      <w:r w:rsidRPr="00C82E1F">
        <w:rPr>
          <w:rFonts w:ascii="Times New Roman" w:hAnsi="Times New Roman"/>
          <w:bCs/>
          <w:sz w:val="16"/>
          <w:szCs w:val="16"/>
          <w:lang w:eastAsia="ko-KR"/>
        </w:rPr>
        <w:t>Note: above ‘panel entity’ is a logical entity and how to map physical panels to the logical entities is up to UE implementation</w:t>
      </w:r>
    </w:p>
    <w:p w14:paraId="7E51E335" w14:textId="77777777" w:rsidR="003D6229" w:rsidRPr="00C82E1F" w:rsidRDefault="003D6229" w:rsidP="0058606B">
      <w:pPr>
        <w:pStyle w:val="ListParagraph"/>
        <w:numPr>
          <w:ilvl w:val="0"/>
          <w:numId w:val="45"/>
        </w:numPr>
        <w:autoSpaceDE w:val="0"/>
        <w:autoSpaceDN w:val="0"/>
        <w:snapToGrid w:val="0"/>
        <w:spacing w:before="0" w:after="200" w:line="240" w:lineRule="auto"/>
        <w:ind w:left="1004" w:firstLineChars="0" w:firstLine="160"/>
        <w:rPr>
          <w:rFonts w:ascii="Times New Roman" w:hAnsi="Times New Roman"/>
          <w:bCs/>
          <w:sz w:val="16"/>
          <w:szCs w:val="16"/>
        </w:rPr>
      </w:pPr>
      <w:r w:rsidRPr="00C82E1F">
        <w:rPr>
          <w:rFonts w:ascii="Times New Roman" w:hAnsi="Times New Roman"/>
          <w:bCs/>
          <w:sz w:val="16"/>
          <w:szCs w:val="16"/>
        </w:rPr>
        <w:t xml:space="preserve">Note: This will depend on the </w:t>
      </w:r>
      <w:proofErr w:type="gramStart"/>
      <w:r w:rsidRPr="00C82E1F">
        <w:rPr>
          <w:rFonts w:ascii="Times New Roman" w:hAnsi="Times New Roman"/>
          <w:bCs/>
          <w:sz w:val="16"/>
          <w:szCs w:val="16"/>
        </w:rPr>
        <w:t>final outcome</w:t>
      </w:r>
      <w:proofErr w:type="gramEnd"/>
      <w:r w:rsidRPr="00C82E1F">
        <w:rPr>
          <w:rFonts w:ascii="Times New Roman" w:hAnsi="Times New Roman"/>
          <w:bCs/>
          <w:sz w:val="16"/>
          <w:szCs w:val="16"/>
        </w:rPr>
        <w:t xml:space="preserve"> of whether</w:t>
      </w:r>
      <w:r w:rsidRPr="00C82E1F">
        <w:rPr>
          <w:rFonts w:ascii="Times New Roman" w:eastAsia="PMingLiU" w:hAnsi="Times New Roman"/>
          <w:bCs/>
          <w:sz w:val="16"/>
          <w:szCs w:val="16"/>
          <w:lang w:eastAsia="zh-TW"/>
        </w:rPr>
        <w:t xml:space="preserve"> </w:t>
      </w:r>
      <w:r w:rsidRPr="00C82E1F">
        <w:rPr>
          <w:rFonts w:ascii="Times New Roman" w:hAnsi="Times New Roman"/>
          <w:sz w:val="16"/>
          <w:szCs w:val="16"/>
        </w:rPr>
        <w:t xml:space="preserve">specification support for UE-initiated panel </w:t>
      </w:r>
      <w:r w:rsidRPr="00C82E1F">
        <w:rPr>
          <w:rFonts w:ascii="Times New Roman" w:hAnsi="Times New Roman"/>
          <w:bCs/>
          <w:sz w:val="16"/>
          <w:szCs w:val="16"/>
          <w:lang w:eastAsia="ko-KR"/>
        </w:rPr>
        <w:t>activation/</w:t>
      </w:r>
      <w:r w:rsidRPr="00C82E1F">
        <w:rPr>
          <w:rFonts w:ascii="Times New Roman" w:hAnsi="Times New Roman"/>
          <w:sz w:val="16"/>
          <w:szCs w:val="16"/>
        </w:rPr>
        <w:t xml:space="preserve">selection is agreed </w:t>
      </w:r>
    </w:p>
    <w:p w14:paraId="268660D1" w14:textId="2F3E3ACF" w:rsidR="003D6229" w:rsidRPr="00C82E1F" w:rsidRDefault="003D6229" w:rsidP="0058606B">
      <w:pPr>
        <w:snapToGrid w:val="0"/>
        <w:spacing w:after="0"/>
        <w:ind w:left="284" w:firstLine="160"/>
        <w:rPr>
          <w:rFonts w:eastAsia="Malgun Gothic"/>
          <w:bCs/>
          <w:sz w:val="16"/>
          <w:szCs w:val="16"/>
          <w:highlight w:val="green"/>
        </w:rPr>
      </w:pPr>
      <w:r w:rsidRPr="00C82E1F">
        <w:rPr>
          <w:rFonts w:eastAsia="Malgun Gothic"/>
          <w:b/>
          <w:bCs/>
          <w:sz w:val="16"/>
          <w:szCs w:val="16"/>
          <w:highlight w:val="green"/>
        </w:rPr>
        <w:t>Agreement</w:t>
      </w:r>
      <w:r w:rsidRPr="00C82E1F">
        <w:rPr>
          <w:rFonts w:eastAsia="Times New Roman"/>
          <w:b/>
          <w:bCs/>
          <w:color w:val="000000"/>
          <w:sz w:val="16"/>
          <w:szCs w:val="16"/>
          <w:highlight w:val="green"/>
          <w:lang w:eastAsia="zh-TW"/>
        </w:rPr>
        <w:t xml:space="preserve"> </w:t>
      </w:r>
    </w:p>
    <w:p w14:paraId="0C3CEF72" w14:textId="77777777" w:rsidR="003D6229" w:rsidRPr="00C82E1F" w:rsidRDefault="003D6229" w:rsidP="0058606B">
      <w:pPr>
        <w:snapToGrid w:val="0"/>
        <w:spacing w:after="0"/>
        <w:ind w:left="284" w:firstLine="160"/>
        <w:rPr>
          <w:rFonts w:eastAsia="Malgun Gothic"/>
          <w:bCs/>
          <w:sz w:val="16"/>
          <w:szCs w:val="16"/>
        </w:rPr>
      </w:pPr>
      <w:r w:rsidRPr="00C82E1F">
        <w:rPr>
          <w:sz w:val="16"/>
          <w:szCs w:val="16"/>
        </w:rPr>
        <w:t>On Rel.17 enhancements for MPUE, f</w:t>
      </w:r>
      <w:r w:rsidRPr="00C82E1F">
        <w:rPr>
          <w:rFonts w:eastAsia="Malgun Gothic"/>
          <w:bCs/>
          <w:sz w:val="16"/>
          <w:szCs w:val="16"/>
        </w:rPr>
        <w:t xml:space="preserve">or </w:t>
      </w:r>
      <w:proofErr w:type="gramStart"/>
      <w:r w:rsidRPr="00C82E1F">
        <w:rPr>
          <w:rFonts w:eastAsia="Malgun Gothic"/>
          <w:bCs/>
          <w:sz w:val="16"/>
          <w:szCs w:val="16"/>
        </w:rPr>
        <w:t>codebook based</w:t>
      </w:r>
      <w:proofErr w:type="gramEnd"/>
      <w:r w:rsidRPr="00C82E1F">
        <w:rPr>
          <w:rFonts w:eastAsia="Malgun Gothic"/>
          <w:bCs/>
          <w:sz w:val="16"/>
          <w:szCs w:val="16"/>
        </w:rPr>
        <w:t xml:space="preserve"> UL transmission, decide by August RAN1 meeting whether to support CB-based SRS resources with different numbers of ports</w:t>
      </w:r>
    </w:p>
    <w:p w14:paraId="18BAA0C3" w14:textId="77777777" w:rsidR="003D6229" w:rsidRPr="00C82E1F" w:rsidRDefault="003D6229" w:rsidP="0058606B">
      <w:pPr>
        <w:pStyle w:val="ListParagraph"/>
        <w:numPr>
          <w:ilvl w:val="0"/>
          <w:numId w:val="46"/>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C82E1F">
        <w:rPr>
          <w:rFonts w:ascii="Times New Roman" w:hAnsi="Times New Roman"/>
          <w:bCs/>
          <w:sz w:val="16"/>
          <w:szCs w:val="16"/>
          <w:lang w:eastAsia="ko-KR"/>
        </w:rPr>
        <w:t>FFS details (</w:t>
      </w:r>
      <w:proofErr w:type="gramStart"/>
      <w:r w:rsidRPr="00C82E1F">
        <w:rPr>
          <w:rFonts w:ascii="Times New Roman" w:hAnsi="Times New Roman"/>
          <w:bCs/>
          <w:sz w:val="16"/>
          <w:szCs w:val="16"/>
          <w:lang w:eastAsia="ko-KR"/>
        </w:rPr>
        <w:t>e.g.</w:t>
      </w:r>
      <w:proofErr w:type="gramEnd"/>
      <w:r w:rsidRPr="00C82E1F">
        <w:rPr>
          <w:rFonts w:ascii="Times New Roman" w:hAnsi="Times New Roman"/>
          <w:bCs/>
          <w:sz w:val="16"/>
          <w:szCs w:val="16"/>
          <w:lang w:eastAsia="ko-KR"/>
        </w:rPr>
        <w:t xml:space="preserve"> per resource or per resource set)</w:t>
      </w:r>
    </w:p>
    <w:p w14:paraId="4AB62318" w14:textId="77777777" w:rsidR="003D6229" w:rsidRPr="00C82E1F" w:rsidRDefault="003D6229" w:rsidP="0058606B">
      <w:pPr>
        <w:pStyle w:val="ListParagraph"/>
        <w:numPr>
          <w:ilvl w:val="0"/>
          <w:numId w:val="46"/>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C82E1F">
        <w:rPr>
          <w:rFonts w:ascii="Times New Roman" w:hAnsi="Times New Roman"/>
          <w:bCs/>
          <w:sz w:val="16"/>
          <w:szCs w:val="16"/>
          <w:lang w:eastAsia="ko-KR"/>
        </w:rPr>
        <w:t>Note: the above is not for Rel-16 full power transmission but for Rel-17 panel-specific UL transmission</w:t>
      </w:r>
    </w:p>
    <w:p w14:paraId="486D29C8" w14:textId="77777777" w:rsidR="003D6229" w:rsidRPr="00C82E1F" w:rsidRDefault="003D6229" w:rsidP="0058606B">
      <w:pPr>
        <w:pStyle w:val="ListParagraph"/>
        <w:numPr>
          <w:ilvl w:val="0"/>
          <w:numId w:val="46"/>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C82E1F">
        <w:rPr>
          <w:rFonts w:ascii="Times New Roman" w:hAnsi="Times New Roman"/>
          <w:bCs/>
          <w:sz w:val="16"/>
          <w:szCs w:val="16"/>
          <w:lang w:eastAsia="ko-KR"/>
        </w:rPr>
        <w:t>FFS: non-</w:t>
      </w:r>
      <w:proofErr w:type="gramStart"/>
      <w:r w:rsidRPr="00C82E1F">
        <w:rPr>
          <w:rFonts w:ascii="Times New Roman" w:hAnsi="Times New Roman"/>
          <w:bCs/>
          <w:sz w:val="16"/>
          <w:szCs w:val="16"/>
          <w:lang w:eastAsia="ko-KR"/>
        </w:rPr>
        <w:t>codebook based</w:t>
      </w:r>
      <w:proofErr w:type="gramEnd"/>
      <w:r w:rsidRPr="00C82E1F">
        <w:rPr>
          <w:rFonts w:ascii="Times New Roman" w:hAnsi="Times New Roman"/>
          <w:bCs/>
          <w:sz w:val="16"/>
          <w:szCs w:val="16"/>
          <w:lang w:eastAsia="ko-KR"/>
        </w:rPr>
        <w:t xml:space="preserve"> UL transmission for MPUE</w:t>
      </w:r>
      <w:r w:rsidRPr="00C82E1F">
        <w:rPr>
          <w:rFonts w:ascii="Times New Roman" w:hAnsi="Times New Roman"/>
          <w:bCs/>
          <w:sz w:val="16"/>
          <w:szCs w:val="16"/>
        </w:rPr>
        <w:t xml:space="preserve"> </w:t>
      </w:r>
    </w:p>
    <w:p w14:paraId="1EE8C43C" w14:textId="77777777" w:rsidR="003D6229" w:rsidRPr="00C82E1F" w:rsidRDefault="003D6229" w:rsidP="0058606B">
      <w:pPr>
        <w:pStyle w:val="ListParagraph"/>
        <w:numPr>
          <w:ilvl w:val="0"/>
          <w:numId w:val="46"/>
        </w:numPr>
        <w:autoSpaceDE w:val="0"/>
        <w:autoSpaceDN w:val="0"/>
        <w:snapToGrid w:val="0"/>
        <w:spacing w:before="0" w:line="240" w:lineRule="auto"/>
        <w:ind w:left="1044" w:firstLineChars="0" w:firstLine="160"/>
        <w:rPr>
          <w:rFonts w:ascii="Times New Roman" w:hAnsi="Times New Roman"/>
          <w:bCs/>
          <w:sz w:val="16"/>
          <w:szCs w:val="16"/>
          <w:lang w:eastAsia="ko-KR"/>
        </w:rPr>
      </w:pPr>
      <w:r w:rsidRPr="00C82E1F">
        <w:rPr>
          <w:rFonts w:ascii="Times New Roman" w:hAnsi="Times New Roman"/>
          <w:bCs/>
          <w:sz w:val="16"/>
          <w:szCs w:val="16"/>
        </w:rPr>
        <w:t xml:space="preserve">FFS whether existing BWP </w:t>
      </w:r>
      <w:proofErr w:type="gramStart"/>
      <w:r w:rsidRPr="00C82E1F">
        <w:rPr>
          <w:rFonts w:ascii="Times New Roman" w:hAnsi="Times New Roman"/>
          <w:bCs/>
          <w:sz w:val="16"/>
          <w:szCs w:val="16"/>
        </w:rPr>
        <w:t>switch based</w:t>
      </w:r>
      <w:proofErr w:type="gramEnd"/>
      <w:r w:rsidRPr="00C82E1F">
        <w:rPr>
          <w:rFonts w:ascii="Times New Roman" w:hAnsi="Times New Roman"/>
          <w:bCs/>
          <w:sz w:val="16"/>
          <w:szCs w:val="16"/>
        </w:rPr>
        <w:t xml:space="preserve"> mechanism (discussed previously in Rel-16 power saving WI) can serve such purpose</w:t>
      </w:r>
    </w:p>
    <w:p w14:paraId="4D5E7FEE" w14:textId="77777777" w:rsidR="003D6229" w:rsidRPr="00C82E1F" w:rsidRDefault="003D6229" w:rsidP="00C82E1F">
      <w:pPr>
        <w:ind w:left="180" w:firstLineChars="0" w:firstLine="0"/>
        <w:rPr>
          <w:sz w:val="18"/>
          <w:szCs w:val="18"/>
        </w:rPr>
      </w:pPr>
    </w:p>
    <w:p w14:paraId="70156BF4" w14:textId="1D15A009" w:rsidR="009F415C" w:rsidRDefault="003D6229" w:rsidP="005737CD">
      <w:pPr>
        <w:spacing w:line="264" w:lineRule="auto"/>
        <w:ind w:firstLineChars="0" w:firstLine="0"/>
        <w:rPr>
          <w:rFonts w:ascii="Calibri" w:hAnsi="Calibri" w:cs="Calibri"/>
          <w:sz w:val="22"/>
          <w:szCs w:val="22"/>
        </w:rPr>
      </w:pPr>
      <w:r>
        <w:rPr>
          <w:rFonts w:ascii="Calibri" w:hAnsi="Calibri" w:cs="Calibri"/>
          <w:sz w:val="22"/>
          <w:szCs w:val="22"/>
        </w:rPr>
        <w:t>In RAN1#105e, the following has been noted</w:t>
      </w:r>
    </w:p>
    <w:p w14:paraId="1E8D92A6" w14:textId="77777777" w:rsidR="0058606B" w:rsidRDefault="0058606B" w:rsidP="003D6229">
      <w:pPr>
        <w:spacing w:after="0"/>
        <w:ind w:left="284" w:firstLineChars="0" w:firstLine="0"/>
        <w:rPr>
          <w:rFonts w:ascii="Arial" w:hAnsi="Arial" w:cs="Arial"/>
          <w:b/>
          <w:sz w:val="16"/>
          <w:szCs w:val="16"/>
        </w:rPr>
      </w:pPr>
    </w:p>
    <w:p w14:paraId="61A94804" w14:textId="4B448420" w:rsidR="003D6229" w:rsidRPr="006E544F" w:rsidRDefault="003D6229" w:rsidP="0058606B">
      <w:pPr>
        <w:spacing w:after="0"/>
        <w:ind w:left="568" w:firstLineChars="0" w:firstLine="0"/>
        <w:rPr>
          <w:rFonts w:ascii="Arial" w:hAnsi="Arial" w:cs="Arial"/>
          <w:b/>
          <w:bCs/>
          <w:sz w:val="16"/>
          <w:szCs w:val="16"/>
        </w:rPr>
      </w:pPr>
      <w:r w:rsidRPr="006E544F">
        <w:rPr>
          <w:rFonts w:ascii="Arial" w:hAnsi="Arial" w:cs="Arial"/>
          <w:b/>
          <w:sz w:val="16"/>
          <w:szCs w:val="16"/>
        </w:rPr>
        <w:t>For future meetings:</w:t>
      </w:r>
    </w:p>
    <w:p w14:paraId="7036F2AE" w14:textId="363CBDFC" w:rsidR="003D6229" w:rsidRDefault="003D6229" w:rsidP="0058606B">
      <w:pPr>
        <w:spacing w:line="264" w:lineRule="auto"/>
        <w:ind w:left="568" w:firstLineChars="0" w:firstLine="0"/>
        <w:rPr>
          <w:rFonts w:ascii="Calibri" w:hAnsi="Calibri" w:cs="Calibri"/>
          <w:sz w:val="22"/>
          <w:szCs w:val="22"/>
          <w:lang w:val="en-GB"/>
        </w:rPr>
      </w:pPr>
      <w:r w:rsidRPr="006E544F">
        <w:rPr>
          <w:rFonts w:ascii="Arial" w:hAnsi="Arial" w:cs="Arial"/>
          <w:sz w:val="16"/>
          <w:szCs w:val="16"/>
        </w:rPr>
        <w:t xml:space="preserve">Continue to study necessary enhancements to optimize transmission from UEs with different number of max </w:t>
      </w:r>
      <w:proofErr w:type="gramStart"/>
      <w:r w:rsidRPr="006E544F">
        <w:rPr>
          <w:rFonts w:ascii="Arial" w:hAnsi="Arial" w:cs="Arial"/>
          <w:sz w:val="16"/>
          <w:szCs w:val="16"/>
        </w:rPr>
        <w:t>number</w:t>
      </w:r>
      <w:proofErr w:type="gramEnd"/>
      <w:r w:rsidRPr="006E544F">
        <w:rPr>
          <w:rFonts w:ascii="Arial" w:hAnsi="Arial" w:cs="Arial"/>
          <w:sz w:val="16"/>
          <w:szCs w:val="16"/>
        </w:rPr>
        <w:t xml:space="preserve"> of UL MIMO layers per panel entity</w:t>
      </w:r>
    </w:p>
    <w:p w14:paraId="7B6D39A9" w14:textId="284A0621" w:rsidR="009F415C" w:rsidRDefault="009F415C" w:rsidP="005737CD">
      <w:pPr>
        <w:spacing w:line="264" w:lineRule="auto"/>
        <w:ind w:firstLineChars="0" w:firstLine="0"/>
        <w:rPr>
          <w:rFonts w:ascii="Calibri" w:hAnsi="Calibri" w:cs="Calibri"/>
          <w:sz w:val="22"/>
          <w:szCs w:val="22"/>
          <w:lang w:val="en-GB"/>
        </w:rPr>
      </w:pPr>
    </w:p>
    <w:p w14:paraId="62F35CA5" w14:textId="4AE457FB" w:rsidR="003D6229" w:rsidRDefault="003D6229"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In RAN1#106e</w:t>
      </w:r>
      <w:r w:rsidR="00713B5F">
        <w:rPr>
          <w:rFonts w:ascii="Calibri" w:hAnsi="Calibri" w:cs="Calibri"/>
          <w:sz w:val="22"/>
          <w:szCs w:val="22"/>
          <w:lang w:val="en-GB"/>
        </w:rPr>
        <w:t xml:space="preserve"> [9]</w:t>
      </w:r>
      <w:r>
        <w:rPr>
          <w:rFonts w:ascii="Calibri" w:hAnsi="Calibri" w:cs="Calibri"/>
          <w:sz w:val="22"/>
          <w:szCs w:val="22"/>
          <w:lang w:val="en-GB"/>
        </w:rPr>
        <w:t xml:space="preserve">, </w:t>
      </w:r>
      <w:r w:rsidR="00D8285B">
        <w:rPr>
          <w:rFonts w:ascii="Calibri" w:hAnsi="Calibri" w:cs="Calibri"/>
          <w:sz w:val="22"/>
          <w:szCs w:val="22"/>
          <w:lang w:val="en-GB"/>
        </w:rPr>
        <w:t xml:space="preserve">further down-selection has been made on the reporting of UE-initiated panel selection and activation. The following has been agreed. </w:t>
      </w:r>
    </w:p>
    <w:p w14:paraId="76FDB518" w14:textId="7047FE43" w:rsidR="003D6229" w:rsidRPr="0058606B" w:rsidRDefault="003D6229" w:rsidP="0058606B">
      <w:pPr>
        <w:ind w:left="284" w:firstLine="160"/>
        <w:rPr>
          <w:rFonts w:eastAsia="Malgun Gothic" w:cs="Times"/>
          <w:sz w:val="16"/>
          <w:szCs w:val="16"/>
        </w:rPr>
      </w:pPr>
      <w:r w:rsidRPr="0058606B">
        <w:rPr>
          <w:rStyle w:val="Strong"/>
          <w:rFonts w:cs="Times"/>
          <w:sz w:val="16"/>
          <w:szCs w:val="16"/>
          <w:highlight w:val="green"/>
        </w:rPr>
        <w:t>Agreement</w:t>
      </w:r>
      <w:r w:rsidRPr="0058606B">
        <w:rPr>
          <w:rStyle w:val="Strong"/>
          <w:rFonts w:cs="Times"/>
          <w:sz w:val="16"/>
          <w:szCs w:val="16"/>
        </w:rPr>
        <w:t xml:space="preserve"> </w:t>
      </w:r>
    </w:p>
    <w:p w14:paraId="7E195067" w14:textId="77777777" w:rsidR="003D6229" w:rsidRPr="0058606B" w:rsidRDefault="003D6229" w:rsidP="0058606B">
      <w:pPr>
        <w:ind w:left="284" w:firstLine="160"/>
        <w:rPr>
          <w:rFonts w:eastAsia="SimSun" w:cs="Times"/>
          <w:sz w:val="16"/>
          <w:szCs w:val="16"/>
          <w:lang w:eastAsia="zh-CN"/>
        </w:rPr>
      </w:pPr>
      <w:r w:rsidRPr="0058606B">
        <w:rPr>
          <w:rFonts w:cs="Times"/>
          <w:sz w:val="16"/>
          <w:szCs w:val="16"/>
          <w:lang w:eastAsia="zh-CN"/>
        </w:rPr>
        <w:lastRenderedPageBreak/>
        <w:t>On Rel.17 enhancements to facilitate UE -initiated panel activation and selection, down select </w:t>
      </w:r>
      <w:r w:rsidRPr="0058606B">
        <w:rPr>
          <w:rStyle w:val="Strong"/>
          <w:rFonts w:cs="Times"/>
          <w:b w:val="0"/>
          <w:sz w:val="16"/>
          <w:szCs w:val="16"/>
          <w:lang w:eastAsia="zh-CN"/>
        </w:rPr>
        <w:t>or modify</w:t>
      </w:r>
      <w:r w:rsidRPr="0058606B">
        <w:rPr>
          <w:rStyle w:val="Strong"/>
          <w:rFonts w:cs="Times"/>
          <w:sz w:val="16"/>
          <w:szCs w:val="16"/>
          <w:lang w:eastAsia="zh-CN"/>
        </w:rPr>
        <w:t> </w:t>
      </w:r>
      <w:r w:rsidRPr="0058606B">
        <w:rPr>
          <w:rFonts w:cs="Times"/>
          <w:sz w:val="16"/>
          <w:szCs w:val="16"/>
          <w:lang w:eastAsia="zh-CN"/>
        </w:rPr>
        <w:t>from the following two schemes in RAN1#106bis-e:</w:t>
      </w:r>
    </w:p>
    <w:p w14:paraId="2C2E74D5" w14:textId="77777777" w:rsidR="003D6229" w:rsidRPr="0058606B" w:rsidRDefault="003D6229" w:rsidP="0058606B">
      <w:pPr>
        <w:numPr>
          <w:ilvl w:val="0"/>
          <w:numId w:val="40"/>
        </w:numPr>
        <w:tabs>
          <w:tab w:val="clear" w:pos="720"/>
          <w:tab w:val="num" w:pos="1004"/>
        </w:tabs>
        <w:spacing w:before="0" w:after="0" w:line="240" w:lineRule="auto"/>
        <w:ind w:left="1004" w:firstLineChars="0"/>
        <w:jc w:val="left"/>
        <w:rPr>
          <w:rFonts w:eastAsia="Times New Roman" w:cs="Times"/>
          <w:sz w:val="16"/>
          <w:szCs w:val="16"/>
        </w:rPr>
      </w:pPr>
      <w:r w:rsidRPr="0058606B">
        <w:rPr>
          <w:rFonts w:eastAsia="Times New Roman" w:cs="Times"/>
          <w:sz w:val="16"/>
          <w:szCs w:val="16"/>
        </w:rPr>
        <w:t>Scheme 1: </w:t>
      </w:r>
    </w:p>
    <w:p w14:paraId="0D44DB23" w14:textId="77777777"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A panel entity corresponds to a reported CSI-RS and/or SSB resource index in a beam reporting instance (</w:t>
      </w:r>
      <w:proofErr w:type="gramStart"/>
      <w:r w:rsidRPr="0058606B">
        <w:rPr>
          <w:rFonts w:eastAsia="Times New Roman" w:cs="Times"/>
          <w:sz w:val="16"/>
          <w:szCs w:val="16"/>
        </w:rPr>
        <w:t>i.e.</w:t>
      </w:r>
      <w:proofErr w:type="gramEnd"/>
      <w:r w:rsidRPr="0058606B">
        <w:rPr>
          <w:rFonts w:eastAsia="Times New Roman" w:cs="Times"/>
          <w:sz w:val="16"/>
          <w:szCs w:val="16"/>
        </w:rPr>
        <w:t xml:space="preserve"> Opt1-1 per RAN1#104-bis-e agreement) </w:t>
      </w:r>
    </w:p>
    <w:p w14:paraId="25977355"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The correspondence between a panel entity and a reported CSI-RS and/or SSB resource index is informed to NW</w:t>
      </w:r>
    </w:p>
    <w:p w14:paraId="3E303E66" w14:textId="77777777" w:rsidR="003D6229" w:rsidRPr="0058606B" w:rsidRDefault="003D6229" w:rsidP="0058606B">
      <w:pPr>
        <w:numPr>
          <w:ilvl w:val="3"/>
          <w:numId w:val="42"/>
        </w:numPr>
        <w:tabs>
          <w:tab w:val="clear" w:pos="2880"/>
          <w:tab w:val="num" w:pos="3164"/>
        </w:tabs>
        <w:spacing w:before="0" w:after="0" w:line="240" w:lineRule="auto"/>
        <w:ind w:left="3164" w:firstLineChars="0"/>
        <w:jc w:val="left"/>
        <w:rPr>
          <w:rFonts w:eastAsia="Times New Roman" w:cs="Times"/>
          <w:sz w:val="16"/>
          <w:szCs w:val="16"/>
        </w:rPr>
      </w:pPr>
      <w:proofErr w:type="gramStart"/>
      <w:r w:rsidRPr="0058606B">
        <w:rPr>
          <w:rFonts w:eastAsia="Times New Roman" w:cs="Times"/>
          <w:sz w:val="16"/>
          <w:szCs w:val="16"/>
        </w:rPr>
        <w:t>FFS :</w:t>
      </w:r>
      <w:proofErr w:type="gramEnd"/>
      <w:r w:rsidRPr="0058606B">
        <w:rPr>
          <w:rFonts w:eastAsia="Times New Roman" w:cs="Times"/>
          <w:sz w:val="16"/>
          <w:szCs w:val="16"/>
        </w:rPr>
        <w:t xml:space="preserve"> Detailed design of how to inform the correspondence to NW </w:t>
      </w:r>
    </w:p>
    <w:p w14:paraId="5BD6A393"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Note: the correspondence between a CSI-RS and/or SSB resource index and a panel entity is determined by the UE (analogous to Rel-15/16)</w:t>
      </w:r>
    </w:p>
    <w:p w14:paraId="544E140B" w14:textId="77777777"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Support UE reporting of maximum number of SRS ports </w:t>
      </w:r>
      <w:r w:rsidRPr="0058606B">
        <w:rPr>
          <w:rFonts w:eastAsia="Times New Roman"/>
          <w:bCs/>
          <w:sz w:val="16"/>
          <w:szCs w:val="16"/>
        </w:rPr>
        <w:t>and coherence type </w:t>
      </w:r>
      <w:r w:rsidRPr="0058606B">
        <w:rPr>
          <w:rFonts w:eastAsia="Times New Roman" w:cs="Times"/>
          <w:sz w:val="16"/>
          <w:szCs w:val="16"/>
        </w:rPr>
        <w:t>for each panel entity as a UE capability</w:t>
      </w:r>
    </w:p>
    <w:p w14:paraId="5263DB70" w14:textId="2F263E5F"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Support multiple codebook -based SRS resource sets with different maximum number of SRS ports</w:t>
      </w:r>
    </w:p>
    <w:p w14:paraId="5BE631AD"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The indicated SRI is based on the SRS resources corresponding to one SRS resource set, where the SRS resource set should be aligned with the UE capability for the panel entity </w:t>
      </w:r>
    </w:p>
    <w:p w14:paraId="290C9975" w14:textId="77777777" w:rsidR="003D6229" w:rsidRPr="0058606B" w:rsidRDefault="003D6229" w:rsidP="0058606B">
      <w:pPr>
        <w:numPr>
          <w:ilvl w:val="0"/>
          <w:numId w:val="40"/>
        </w:numPr>
        <w:tabs>
          <w:tab w:val="clear" w:pos="720"/>
          <w:tab w:val="num" w:pos="1004"/>
        </w:tabs>
        <w:spacing w:before="0" w:after="0" w:line="240" w:lineRule="auto"/>
        <w:ind w:left="1004" w:firstLineChars="0"/>
        <w:jc w:val="left"/>
        <w:rPr>
          <w:rFonts w:eastAsia="Times New Roman" w:cs="Times"/>
          <w:sz w:val="16"/>
          <w:szCs w:val="16"/>
        </w:rPr>
      </w:pPr>
      <w:r w:rsidRPr="0058606B">
        <w:rPr>
          <w:rFonts w:eastAsia="Times New Roman" w:cs="Times"/>
          <w:sz w:val="16"/>
          <w:szCs w:val="16"/>
        </w:rPr>
        <w:t>Scheme 2: </w:t>
      </w:r>
    </w:p>
    <w:p w14:paraId="6367EEA6" w14:textId="77777777"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Support UE reporting one of the following (to be down selected in RAN1#106bis-e): </w:t>
      </w:r>
    </w:p>
    <w:p w14:paraId="253B4BA5"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Opt1. A list of supported UL ranks (number of UL transmission layers) </w:t>
      </w:r>
    </w:p>
    <w:p w14:paraId="6ED1BDA6"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Opt2. A list of supported number of SRS antenna ports</w:t>
      </w:r>
    </w:p>
    <w:p w14:paraId="7F6578CB"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Opt3. A list of coherence types (as in Rel-15) indicating a subset of ports</w:t>
      </w:r>
    </w:p>
    <w:p w14:paraId="72D80EBC" w14:textId="77777777"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The NW configures an association between </w:t>
      </w:r>
      <w:proofErr w:type="gramStart"/>
      <w:r w:rsidRPr="0058606B">
        <w:rPr>
          <w:rFonts w:eastAsia="Times New Roman"/>
          <w:bCs/>
          <w:sz w:val="16"/>
          <w:szCs w:val="16"/>
        </w:rPr>
        <w:t>an</w:t>
      </w:r>
      <w:proofErr w:type="gramEnd"/>
      <w:r w:rsidRPr="0058606B">
        <w:rPr>
          <w:rFonts w:eastAsia="Times New Roman"/>
          <w:bCs/>
          <w:sz w:val="16"/>
          <w:szCs w:val="16"/>
        </w:rPr>
        <w:t> </w:t>
      </w:r>
      <w:r w:rsidRPr="0058606B">
        <w:rPr>
          <w:rFonts w:eastAsia="Times New Roman"/>
          <w:bCs/>
          <w:strike/>
          <w:color w:val="FF0000"/>
          <w:sz w:val="16"/>
          <w:szCs w:val="16"/>
        </w:rPr>
        <w:t>rank</w:t>
      </w:r>
      <w:r w:rsidRPr="0058606B">
        <w:rPr>
          <w:rFonts w:eastAsia="Times New Roman" w:cs="Times"/>
          <w:sz w:val="16"/>
          <w:szCs w:val="16"/>
        </w:rPr>
        <w:t> index and rank/number of SRS antenna ports/</w:t>
      </w:r>
      <w:r w:rsidRPr="0058606B">
        <w:rPr>
          <w:rFonts w:eastAsia="Times New Roman"/>
          <w:bCs/>
          <w:sz w:val="16"/>
          <w:szCs w:val="16"/>
        </w:rPr>
        <w:t>coherence type</w:t>
      </w:r>
    </w:p>
    <w:p w14:paraId="65BA4066" w14:textId="77777777"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Include </w:t>
      </w:r>
      <w:r w:rsidRPr="0058606B">
        <w:rPr>
          <w:rFonts w:eastAsia="Times New Roman"/>
          <w:bCs/>
          <w:sz w:val="16"/>
          <w:szCs w:val="16"/>
        </w:rPr>
        <w:t>at least one of</w:t>
      </w:r>
      <w:r w:rsidRPr="0058606B">
        <w:rPr>
          <w:rFonts w:eastAsia="Times New Roman" w:cs="Times"/>
          <w:sz w:val="16"/>
          <w:szCs w:val="16"/>
        </w:rPr>
        <w:t xml:space="preserve"> the </w:t>
      </w:r>
      <w:proofErr w:type="gramStart"/>
      <w:r w:rsidRPr="0058606B">
        <w:rPr>
          <w:rFonts w:eastAsia="Times New Roman" w:cs="Times"/>
          <w:sz w:val="16"/>
          <w:szCs w:val="16"/>
        </w:rPr>
        <w:t>index</w:t>
      </w:r>
      <w:proofErr w:type="gramEnd"/>
      <w:r w:rsidRPr="0058606B">
        <w:rPr>
          <w:rFonts w:eastAsia="Times New Roman" w:cs="Times"/>
          <w:sz w:val="16"/>
          <w:szCs w:val="16"/>
        </w:rPr>
        <w:t>, the maximum UL rank </w:t>
      </w:r>
      <w:r w:rsidRPr="0058606B">
        <w:rPr>
          <w:rFonts w:eastAsia="Times New Roman"/>
          <w:bCs/>
          <w:sz w:val="16"/>
          <w:szCs w:val="16"/>
        </w:rPr>
        <w:t>or SRS antenna ports or coherence type</w:t>
      </w:r>
      <w:r w:rsidRPr="0058606B">
        <w:rPr>
          <w:rFonts w:eastAsia="Times New Roman" w:cs="Times"/>
          <w:sz w:val="16"/>
          <w:szCs w:val="16"/>
        </w:rPr>
        <w:t> corresponding to a reported SSBRI/CRI in a beam reporting instance </w:t>
      </w:r>
    </w:p>
    <w:p w14:paraId="35457DDE"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proofErr w:type="gramStart"/>
      <w:r w:rsidRPr="0058606B">
        <w:rPr>
          <w:rFonts w:eastAsia="Times New Roman" w:cs="Times"/>
          <w:sz w:val="16"/>
          <w:szCs w:val="16"/>
        </w:rPr>
        <w:t>FFS :</w:t>
      </w:r>
      <w:proofErr w:type="gramEnd"/>
      <w:r w:rsidRPr="0058606B">
        <w:rPr>
          <w:rFonts w:eastAsia="Times New Roman" w:cs="Times"/>
          <w:sz w:val="16"/>
          <w:szCs w:val="16"/>
        </w:rPr>
        <w:t xml:space="preserve"> timeline to apply above result in the beam report instance</w:t>
      </w:r>
    </w:p>
    <w:p w14:paraId="45FA8E4E" w14:textId="77777777" w:rsidR="003D6229" w:rsidRPr="0058606B" w:rsidRDefault="003D6229" w:rsidP="0058606B">
      <w:pPr>
        <w:numPr>
          <w:ilvl w:val="1"/>
          <w:numId w:val="40"/>
        </w:numPr>
        <w:tabs>
          <w:tab w:val="clear" w:pos="1440"/>
          <w:tab w:val="num" w:pos="1724"/>
        </w:tabs>
        <w:spacing w:before="0" w:after="0" w:line="240" w:lineRule="auto"/>
        <w:ind w:left="1724" w:firstLineChars="0"/>
        <w:jc w:val="left"/>
        <w:rPr>
          <w:rFonts w:eastAsia="Times New Roman" w:cs="Times"/>
          <w:sz w:val="16"/>
          <w:szCs w:val="16"/>
        </w:rPr>
      </w:pPr>
      <w:r w:rsidRPr="0058606B">
        <w:rPr>
          <w:rFonts w:eastAsia="Times New Roman" w:cs="Times"/>
          <w:sz w:val="16"/>
          <w:szCs w:val="16"/>
        </w:rPr>
        <w:t>Support multiple codebook-based SRS resource sets with different number of SRS antenna ports</w:t>
      </w:r>
    </w:p>
    <w:p w14:paraId="38322C50" w14:textId="77777777" w:rsidR="003D6229" w:rsidRPr="0058606B" w:rsidRDefault="003D6229" w:rsidP="0058606B">
      <w:pPr>
        <w:numPr>
          <w:ilvl w:val="2"/>
          <w:numId w:val="43"/>
        </w:numPr>
        <w:tabs>
          <w:tab w:val="clear" w:pos="2160"/>
          <w:tab w:val="num" w:pos="2444"/>
        </w:tabs>
        <w:spacing w:before="0" w:after="0" w:line="240" w:lineRule="auto"/>
        <w:ind w:left="2444" w:firstLineChars="0"/>
        <w:jc w:val="left"/>
        <w:rPr>
          <w:rFonts w:eastAsia="Times New Roman" w:cs="Times"/>
          <w:sz w:val="16"/>
          <w:szCs w:val="16"/>
        </w:rPr>
      </w:pPr>
      <w:r w:rsidRPr="0058606B">
        <w:rPr>
          <w:rFonts w:eastAsia="Times New Roman" w:cs="Times"/>
          <w:sz w:val="16"/>
          <w:szCs w:val="16"/>
        </w:rPr>
        <w:t>The indicated SRI is based on the SRS resources corresponding to one SRS resource set, where the SRS resource set should be aligned with the UE reported info corresponding to the index</w:t>
      </w:r>
    </w:p>
    <w:p w14:paraId="347EE578" w14:textId="77777777" w:rsidR="00596F35" w:rsidRDefault="00596F35" w:rsidP="005737CD">
      <w:pPr>
        <w:spacing w:line="264" w:lineRule="auto"/>
        <w:ind w:firstLineChars="0" w:firstLine="0"/>
        <w:rPr>
          <w:rFonts w:ascii="Calibri" w:hAnsi="Calibri" w:cs="Calibri"/>
          <w:sz w:val="22"/>
          <w:szCs w:val="22"/>
          <w:lang w:val="en-GB"/>
        </w:rPr>
      </w:pPr>
    </w:p>
    <w:p w14:paraId="23CB5486" w14:textId="52705322" w:rsidR="00D8285B" w:rsidRDefault="00D8285B"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 xml:space="preserve">To facilitate fast UL panel selection for </w:t>
      </w:r>
      <w:r w:rsidR="00596F35">
        <w:rPr>
          <w:rFonts w:ascii="Calibri" w:hAnsi="Calibri" w:cs="Calibri"/>
          <w:sz w:val="22"/>
          <w:szCs w:val="22"/>
          <w:lang w:val="en-GB"/>
        </w:rPr>
        <w:t xml:space="preserve">a MPUE, the UE and the </w:t>
      </w:r>
      <w:proofErr w:type="spellStart"/>
      <w:r w:rsidR="00596F35">
        <w:rPr>
          <w:rFonts w:ascii="Calibri" w:hAnsi="Calibri" w:cs="Calibri"/>
          <w:sz w:val="22"/>
          <w:szCs w:val="22"/>
          <w:lang w:val="en-GB"/>
        </w:rPr>
        <w:t>gNB</w:t>
      </w:r>
      <w:proofErr w:type="spellEnd"/>
      <w:r w:rsidR="00596F35">
        <w:rPr>
          <w:rFonts w:ascii="Calibri" w:hAnsi="Calibri" w:cs="Calibri"/>
          <w:sz w:val="22"/>
          <w:szCs w:val="22"/>
          <w:lang w:val="en-GB"/>
        </w:rPr>
        <w:t xml:space="preserve"> need to be aligned on the correspondence between UE panels and TCI states. In RAN1#106e, an explicit indication of the mapping between the UE panel and the TCI state to the </w:t>
      </w:r>
      <w:proofErr w:type="spellStart"/>
      <w:r w:rsidR="00596F35">
        <w:rPr>
          <w:rFonts w:ascii="Calibri" w:hAnsi="Calibri" w:cs="Calibri"/>
          <w:sz w:val="22"/>
          <w:szCs w:val="22"/>
          <w:lang w:val="en-GB"/>
        </w:rPr>
        <w:t>gNB</w:t>
      </w:r>
      <w:proofErr w:type="spellEnd"/>
      <w:r w:rsidR="00596F35">
        <w:rPr>
          <w:rFonts w:ascii="Calibri" w:hAnsi="Calibri" w:cs="Calibri"/>
          <w:sz w:val="22"/>
          <w:szCs w:val="22"/>
          <w:lang w:val="en-GB"/>
        </w:rPr>
        <w:t xml:space="preserve"> has been precluded. The question remains on whether an implicit indication via a reported CSI-RS or SSB index is needed (scheme 1) or a mere reporting of panel specific information </w:t>
      </w:r>
      <w:r w:rsidR="00CE34F2">
        <w:rPr>
          <w:rFonts w:ascii="Calibri" w:hAnsi="Calibri" w:cs="Calibri"/>
          <w:sz w:val="22"/>
          <w:szCs w:val="22"/>
          <w:lang w:val="en-GB"/>
        </w:rPr>
        <w:t xml:space="preserve">such as max UL rank, or maximum number of supported SRS ports or coherence type </w:t>
      </w:r>
      <w:r w:rsidR="00596F35">
        <w:rPr>
          <w:rFonts w:ascii="Calibri" w:hAnsi="Calibri" w:cs="Calibri"/>
          <w:sz w:val="22"/>
          <w:szCs w:val="22"/>
          <w:lang w:val="en-GB"/>
        </w:rPr>
        <w:t xml:space="preserve">is sufficient </w:t>
      </w:r>
      <w:r w:rsidR="00D321A6">
        <w:rPr>
          <w:rFonts w:ascii="Calibri" w:hAnsi="Calibri" w:cs="Calibri"/>
          <w:sz w:val="22"/>
          <w:szCs w:val="22"/>
          <w:lang w:val="en-GB"/>
        </w:rPr>
        <w:t xml:space="preserve">for </w:t>
      </w:r>
      <w:r w:rsidR="00596F35">
        <w:rPr>
          <w:rFonts w:ascii="Calibri" w:hAnsi="Calibri" w:cs="Calibri"/>
          <w:sz w:val="22"/>
          <w:szCs w:val="22"/>
          <w:lang w:val="en-GB"/>
        </w:rPr>
        <w:t>UL panel selection for an MPUE.</w:t>
      </w:r>
    </w:p>
    <w:p w14:paraId="0C4EE086" w14:textId="3CD39F13" w:rsidR="00C70FAF" w:rsidRDefault="00CE34F2"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 xml:space="preserve">Both schemes address the problem of fast UL panel selection for a MPUE for a UE-initiated UL panel selection and activation. </w:t>
      </w:r>
      <w:r w:rsidR="00C70FAF">
        <w:rPr>
          <w:rFonts w:ascii="Calibri" w:hAnsi="Calibri" w:cs="Calibri"/>
          <w:sz w:val="22"/>
          <w:szCs w:val="22"/>
          <w:lang w:val="en-GB"/>
        </w:rPr>
        <w:t xml:space="preserve">As the group agreed in previous meetings, a panel entity is a logical concept that corresponds to a group or a sub-group of </w:t>
      </w:r>
      <w:r w:rsidR="00C70FAF">
        <w:rPr>
          <w:rFonts w:ascii="Calibri" w:hAnsi="Calibri" w:cs="Calibri"/>
          <w:sz w:val="22"/>
          <w:szCs w:val="22"/>
          <w:lang w:val="en-GB"/>
        </w:rPr>
        <w:t>antennas and</w:t>
      </w:r>
      <w:r w:rsidR="00C70FAF">
        <w:rPr>
          <w:rFonts w:ascii="Calibri" w:hAnsi="Calibri" w:cs="Calibri"/>
          <w:sz w:val="22"/>
          <w:szCs w:val="22"/>
          <w:lang w:val="en-GB"/>
        </w:rPr>
        <w:t xml:space="preserve"> feeding back an index about such a sub-group of antennas, whether in scheme1 or scheme2, is in the right direction to enable fast UL beam selection. </w:t>
      </w:r>
    </w:p>
    <w:p w14:paraId="57EC7561" w14:textId="5F990482" w:rsidR="003C26A6" w:rsidRDefault="00CE34F2"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 xml:space="preserve">For the case of a UE having panels with different configurations, such as different antenna ports, scheme 2 works </w:t>
      </w:r>
      <w:r w:rsidR="0058606B">
        <w:rPr>
          <w:rFonts w:ascii="Calibri" w:hAnsi="Calibri" w:cs="Calibri"/>
          <w:sz w:val="22"/>
          <w:szCs w:val="22"/>
          <w:lang w:val="en-GB"/>
        </w:rPr>
        <w:t>by indicating</w:t>
      </w:r>
      <w:r>
        <w:rPr>
          <w:rFonts w:ascii="Calibri" w:hAnsi="Calibri" w:cs="Calibri"/>
          <w:sz w:val="22"/>
          <w:szCs w:val="22"/>
          <w:lang w:val="en-GB"/>
        </w:rPr>
        <w:t xml:space="preserve"> which panel the UE is selecting for UL transmission</w:t>
      </w:r>
      <w:r w:rsidR="0058606B">
        <w:rPr>
          <w:rFonts w:ascii="Calibri" w:hAnsi="Calibri" w:cs="Calibri"/>
          <w:sz w:val="22"/>
          <w:szCs w:val="22"/>
          <w:lang w:val="en-GB"/>
        </w:rPr>
        <w:t xml:space="preserve"> by reporting </w:t>
      </w:r>
      <w:proofErr w:type="gramStart"/>
      <w:r w:rsidR="0058606B">
        <w:rPr>
          <w:rFonts w:ascii="Calibri" w:hAnsi="Calibri" w:cs="Calibri"/>
          <w:sz w:val="22"/>
          <w:szCs w:val="22"/>
          <w:lang w:val="en-GB"/>
        </w:rPr>
        <w:t>e.g.</w:t>
      </w:r>
      <w:proofErr w:type="gramEnd"/>
      <w:r w:rsidR="0058606B">
        <w:rPr>
          <w:rFonts w:ascii="Calibri" w:hAnsi="Calibri" w:cs="Calibri"/>
          <w:sz w:val="22"/>
          <w:szCs w:val="22"/>
          <w:lang w:val="en-GB"/>
        </w:rPr>
        <w:t xml:space="preserve"> number of UL MIMO layers.</w:t>
      </w:r>
    </w:p>
    <w:p w14:paraId="33C71E88" w14:textId="3082C980" w:rsidR="00CE34F2" w:rsidRDefault="00CE34F2"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 xml:space="preserve">For other use cases, however, such as </w:t>
      </w:r>
      <w:r w:rsidR="008F7149">
        <w:rPr>
          <w:rFonts w:ascii="Calibri" w:hAnsi="Calibri" w:cs="Calibri"/>
          <w:sz w:val="22"/>
          <w:szCs w:val="22"/>
          <w:lang w:val="en-GB"/>
        </w:rPr>
        <w:t xml:space="preserve">power saving for a UE </w:t>
      </w:r>
      <w:r>
        <w:rPr>
          <w:rFonts w:ascii="Calibri" w:hAnsi="Calibri" w:cs="Calibri"/>
          <w:sz w:val="22"/>
          <w:szCs w:val="22"/>
          <w:lang w:val="en-GB"/>
        </w:rPr>
        <w:t>with the same panel configuration across all panels</w:t>
      </w:r>
      <w:r w:rsidR="008F7149">
        <w:rPr>
          <w:rFonts w:ascii="Calibri" w:hAnsi="Calibri" w:cs="Calibri"/>
          <w:sz w:val="22"/>
          <w:szCs w:val="22"/>
          <w:lang w:val="en-GB"/>
        </w:rPr>
        <w:t xml:space="preserve">, it is not clear how </w:t>
      </w:r>
      <w:r w:rsidR="00C70FAF">
        <w:rPr>
          <w:rFonts w:ascii="Calibri" w:hAnsi="Calibri" w:cs="Calibri"/>
          <w:sz w:val="22"/>
          <w:szCs w:val="22"/>
          <w:lang w:val="en-GB"/>
        </w:rPr>
        <w:t xml:space="preserve">reporting the supported number of SRS antenna ports or number of UL MIMO layers, which is the same for both panels, would help in enabling UL panel selection.  </w:t>
      </w:r>
    </w:p>
    <w:p w14:paraId="79D94014" w14:textId="77777777" w:rsidR="00C70FAF" w:rsidRDefault="008F7149"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 xml:space="preserve">Furthermore, for use cases that are not within the scope of Rel. </w:t>
      </w:r>
      <w:proofErr w:type="gramStart"/>
      <w:r>
        <w:rPr>
          <w:rFonts w:ascii="Calibri" w:hAnsi="Calibri" w:cs="Calibri"/>
          <w:sz w:val="22"/>
          <w:szCs w:val="22"/>
          <w:lang w:val="en-GB"/>
        </w:rPr>
        <w:t>17, but</w:t>
      </w:r>
      <w:proofErr w:type="gramEnd"/>
      <w:r>
        <w:rPr>
          <w:rFonts w:ascii="Calibri" w:hAnsi="Calibri" w:cs="Calibri"/>
          <w:sz w:val="22"/>
          <w:szCs w:val="22"/>
          <w:lang w:val="en-GB"/>
        </w:rPr>
        <w:t xml:space="preserve"> might very well arise in Rel. 18 and beyond, such as simultaneous multi-panel uplink transmission, </w:t>
      </w:r>
      <w:r w:rsidR="00C70FAF">
        <w:rPr>
          <w:rFonts w:ascii="Calibri" w:hAnsi="Calibri" w:cs="Calibri"/>
          <w:sz w:val="22"/>
          <w:szCs w:val="22"/>
          <w:lang w:val="en-GB"/>
        </w:rPr>
        <w:t>scheme 1 appears to be more futureproof.</w:t>
      </w:r>
      <w:r>
        <w:rPr>
          <w:rFonts w:ascii="Calibri" w:hAnsi="Calibri" w:cs="Calibri"/>
          <w:sz w:val="22"/>
          <w:szCs w:val="22"/>
          <w:lang w:val="en-GB"/>
        </w:rPr>
        <w:t xml:space="preserve"> </w:t>
      </w:r>
    </w:p>
    <w:p w14:paraId="50011653" w14:textId="314613C6" w:rsidR="008F7149" w:rsidRDefault="008F7149" w:rsidP="005737CD">
      <w:pPr>
        <w:spacing w:line="264" w:lineRule="auto"/>
        <w:ind w:firstLineChars="0" w:firstLine="0"/>
        <w:rPr>
          <w:rFonts w:ascii="Calibri" w:hAnsi="Calibri" w:cs="Calibri"/>
          <w:b/>
          <w:bCs/>
          <w:sz w:val="22"/>
          <w:szCs w:val="22"/>
          <w:lang w:eastAsia="zh-CN"/>
        </w:rPr>
      </w:pPr>
      <w:r w:rsidRPr="00C70FAF">
        <w:rPr>
          <w:rFonts w:ascii="Calibri" w:hAnsi="Calibri" w:cs="Calibri"/>
          <w:b/>
          <w:bCs/>
          <w:sz w:val="22"/>
          <w:szCs w:val="22"/>
          <w:lang w:val="en-GB"/>
        </w:rPr>
        <w:t xml:space="preserve">Proposal </w:t>
      </w:r>
      <w:r w:rsidR="00713B5F">
        <w:rPr>
          <w:rFonts w:ascii="Calibri" w:hAnsi="Calibri" w:cs="Calibri"/>
          <w:b/>
          <w:bCs/>
          <w:sz w:val="22"/>
          <w:szCs w:val="22"/>
          <w:lang w:val="en-GB"/>
        </w:rPr>
        <w:t>4</w:t>
      </w:r>
      <w:r w:rsidRPr="00C70FAF">
        <w:rPr>
          <w:rFonts w:ascii="Calibri" w:hAnsi="Calibri" w:cs="Calibri"/>
          <w:b/>
          <w:bCs/>
          <w:sz w:val="22"/>
          <w:szCs w:val="22"/>
          <w:lang w:val="en-GB"/>
        </w:rPr>
        <w:t xml:space="preserve">: On Rel. 17 enhancements </w:t>
      </w:r>
      <w:r w:rsidRPr="00C70FAF">
        <w:rPr>
          <w:rFonts w:ascii="Calibri" w:hAnsi="Calibri" w:cs="Calibri"/>
          <w:b/>
          <w:bCs/>
          <w:sz w:val="22"/>
          <w:szCs w:val="22"/>
          <w:lang w:eastAsia="zh-CN"/>
        </w:rPr>
        <w:t>to facilitate UE -initiated panel activation and selection</w:t>
      </w:r>
      <w:r w:rsidRPr="00C70FAF">
        <w:rPr>
          <w:rFonts w:ascii="Calibri" w:hAnsi="Calibri" w:cs="Calibri"/>
          <w:b/>
          <w:bCs/>
          <w:sz w:val="22"/>
          <w:szCs w:val="22"/>
          <w:lang w:eastAsia="zh-CN"/>
        </w:rPr>
        <w:t>, support scheme 1.</w:t>
      </w:r>
    </w:p>
    <w:p w14:paraId="6C0DE592" w14:textId="27799E72" w:rsidR="001360C7" w:rsidRDefault="00C70FAF" w:rsidP="005737CD">
      <w:pPr>
        <w:spacing w:line="264" w:lineRule="auto"/>
        <w:ind w:firstLineChars="0" w:firstLine="0"/>
        <w:rPr>
          <w:rFonts w:ascii="Calibri" w:hAnsi="Calibri" w:cs="Calibri"/>
          <w:sz w:val="22"/>
          <w:szCs w:val="22"/>
          <w:lang w:eastAsia="zh-CN"/>
        </w:rPr>
      </w:pPr>
      <w:r>
        <w:rPr>
          <w:rFonts w:ascii="Calibri" w:hAnsi="Calibri" w:cs="Calibri"/>
          <w:sz w:val="22"/>
          <w:szCs w:val="22"/>
          <w:lang w:eastAsia="zh-CN"/>
        </w:rPr>
        <w:t>In addition to the index proposed to enable fast UL panel selection, the UE can</w:t>
      </w:r>
      <w:r w:rsidR="001360C7">
        <w:rPr>
          <w:rFonts w:ascii="Calibri" w:hAnsi="Calibri" w:cs="Calibri"/>
          <w:sz w:val="22"/>
          <w:szCs w:val="22"/>
          <w:lang w:eastAsia="zh-CN"/>
        </w:rPr>
        <w:t xml:space="preserve"> further</w:t>
      </w:r>
      <w:r>
        <w:rPr>
          <w:rFonts w:ascii="Calibri" w:hAnsi="Calibri" w:cs="Calibri"/>
          <w:sz w:val="22"/>
          <w:szCs w:val="22"/>
          <w:lang w:eastAsia="zh-CN"/>
        </w:rPr>
        <w:t xml:space="preserve"> </w:t>
      </w:r>
      <w:r w:rsidR="001360C7">
        <w:rPr>
          <w:rFonts w:ascii="Calibri" w:hAnsi="Calibri" w:cs="Calibri"/>
          <w:sz w:val="22"/>
          <w:szCs w:val="22"/>
          <w:lang w:eastAsia="zh-CN"/>
        </w:rPr>
        <w:t xml:space="preserve">report the outcome of the Rx beam sweeping, or panel selection to the </w:t>
      </w:r>
      <w:proofErr w:type="spellStart"/>
      <w:r w:rsidR="001360C7">
        <w:rPr>
          <w:rFonts w:ascii="Calibri" w:hAnsi="Calibri" w:cs="Calibri"/>
          <w:sz w:val="22"/>
          <w:szCs w:val="22"/>
          <w:lang w:eastAsia="zh-CN"/>
        </w:rPr>
        <w:t>gNB</w:t>
      </w:r>
      <w:proofErr w:type="spellEnd"/>
      <w:r w:rsidR="001360C7">
        <w:rPr>
          <w:rFonts w:ascii="Calibri" w:hAnsi="Calibri" w:cs="Calibri"/>
          <w:sz w:val="22"/>
          <w:szCs w:val="22"/>
          <w:lang w:eastAsia="zh-CN"/>
        </w:rPr>
        <w:t xml:space="preserve">, via an L1-RSRP report. While the panel activation and selection </w:t>
      </w:r>
      <w:proofErr w:type="gramStart"/>
      <w:r w:rsidR="001360C7">
        <w:rPr>
          <w:rFonts w:ascii="Calibri" w:hAnsi="Calibri" w:cs="Calibri"/>
          <w:sz w:val="22"/>
          <w:szCs w:val="22"/>
          <w:lang w:eastAsia="zh-CN"/>
        </w:rPr>
        <w:t>is</w:t>
      </w:r>
      <w:proofErr w:type="gramEnd"/>
      <w:r w:rsidR="001360C7">
        <w:rPr>
          <w:rFonts w:ascii="Calibri" w:hAnsi="Calibri" w:cs="Calibri"/>
          <w:sz w:val="22"/>
          <w:szCs w:val="22"/>
          <w:lang w:eastAsia="zh-CN"/>
        </w:rPr>
        <w:t xml:space="preserve"> still up to the UE, and no Rx beam is reported to the </w:t>
      </w:r>
      <w:proofErr w:type="spellStart"/>
      <w:r w:rsidR="001360C7">
        <w:rPr>
          <w:rFonts w:ascii="Calibri" w:hAnsi="Calibri" w:cs="Calibri"/>
          <w:sz w:val="22"/>
          <w:szCs w:val="22"/>
          <w:lang w:eastAsia="zh-CN"/>
        </w:rPr>
        <w:t>gNB</w:t>
      </w:r>
      <w:proofErr w:type="spellEnd"/>
      <w:r w:rsidR="001360C7">
        <w:rPr>
          <w:rFonts w:ascii="Calibri" w:hAnsi="Calibri" w:cs="Calibri"/>
          <w:sz w:val="22"/>
          <w:szCs w:val="22"/>
          <w:lang w:eastAsia="zh-CN"/>
        </w:rPr>
        <w:t xml:space="preserve">, L1-RSRP report can be used by the </w:t>
      </w:r>
      <w:proofErr w:type="spellStart"/>
      <w:r w:rsidR="001360C7">
        <w:rPr>
          <w:rFonts w:ascii="Calibri" w:hAnsi="Calibri" w:cs="Calibri"/>
          <w:sz w:val="22"/>
          <w:szCs w:val="22"/>
          <w:lang w:eastAsia="zh-CN"/>
        </w:rPr>
        <w:t>gNB</w:t>
      </w:r>
      <w:proofErr w:type="spellEnd"/>
      <w:r w:rsidR="001360C7">
        <w:rPr>
          <w:rFonts w:ascii="Calibri" w:hAnsi="Calibri" w:cs="Calibri"/>
          <w:sz w:val="22"/>
          <w:szCs w:val="22"/>
          <w:lang w:eastAsia="zh-CN"/>
        </w:rPr>
        <w:t xml:space="preserve"> to compare with the L1-RSRP report received for DL beam selection. This comparison can subsequently be used in the configuration of the CSI-RS for Rx beam sweeping, for example to decide on the number of OFDM </w:t>
      </w:r>
      <w:r w:rsidR="001360C7">
        <w:rPr>
          <w:rFonts w:ascii="Calibri" w:hAnsi="Calibri" w:cs="Calibri"/>
          <w:sz w:val="22"/>
          <w:szCs w:val="22"/>
          <w:lang w:eastAsia="zh-CN"/>
        </w:rPr>
        <w:lastRenderedPageBreak/>
        <w:t xml:space="preserve">symbols needed for configuring NZP-CSI-RS resources with repetition ‘on’ </w:t>
      </w:r>
      <w:proofErr w:type="gramStart"/>
      <w:r w:rsidR="001360C7">
        <w:rPr>
          <w:rFonts w:ascii="Calibri" w:hAnsi="Calibri" w:cs="Calibri"/>
          <w:sz w:val="22"/>
          <w:szCs w:val="22"/>
          <w:lang w:eastAsia="zh-CN"/>
        </w:rPr>
        <w:t>or  the</w:t>
      </w:r>
      <w:proofErr w:type="gramEnd"/>
      <w:r w:rsidR="001360C7">
        <w:rPr>
          <w:rFonts w:ascii="Calibri" w:hAnsi="Calibri" w:cs="Calibri"/>
          <w:sz w:val="22"/>
          <w:szCs w:val="22"/>
          <w:lang w:eastAsia="zh-CN"/>
        </w:rPr>
        <w:t xml:space="preserve"> periodicity of configuration of CSI-RS resources for Rx beam sweeping.</w:t>
      </w:r>
    </w:p>
    <w:p w14:paraId="1838A53D" w14:textId="62E50D8C" w:rsidR="001360C7" w:rsidRPr="00076861" w:rsidRDefault="001360C7" w:rsidP="005737CD">
      <w:pPr>
        <w:spacing w:line="264" w:lineRule="auto"/>
        <w:ind w:firstLineChars="0" w:firstLine="0"/>
        <w:rPr>
          <w:rFonts w:ascii="Calibri" w:hAnsi="Calibri" w:cs="Calibri"/>
          <w:b/>
          <w:bCs/>
          <w:sz w:val="22"/>
          <w:szCs w:val="22"/>
          <w:lang w:eastAsia="zh-CN"/>
        </w:rPr>
      </w:pPr>
      <w:r w:rsidRPr="00076861">
        <w:rPr>
          <w:rFonts w:ascii="Calibri" w:hAnsi="Calibri" w:cs="Calibri"/>
          <w:b/>
          <w:bCs/>
          <w:sz w:val="22"/>
          <w:szCs w:val="22"/>
          <w:lang w:eastAsia="zh-CN"/>
        </w:rPr>
        <w:t xml:space="preserve">Proposal </w:t>
      </w:r>
      <w:r w:rsidR="00713B5F">
        <w:rPr>
          <w:rFonts w:ascii="Calibri" w:hAnsi="Calibri" w:cs="Calibri"/>
          <w:b/>
          <w:bCs/>
          <w:sz w:val="22"/>
          <w:szCs w:val="22"/>
          <w:lang w:eastAsia="zh-CN"/>
        </w:rPr>
        <w:t>5</w:t>
      </w:r>
      <w:r w:rsidRPr="00076861">
        <w:rPr>
          <w:rFonts w:ascii="Calibri" w:hAnsi="Calibri" w:cs="Calibri"/>
          <w:b/>
          <w:bCs/>
          <w:sz w:val="22"/>
          <w:szCs w:val="22"/>
          <w:lang w:eastAsia="zh-CN"/>
        </w:rPr>
        <w:t xml:space="preserve">: To facilitate UL beam selection, in addition to reported panel related information, consider the UE reporting </w:t>
      </w:r>
      <w:r w:rsidR="00076861" w:rsidRPr="00076861">
        <w:rPr>
          <w:rFonts w:ascii="Calibri" w:hAnsi="Calibri" w:cs="Calibri"/>
          <w:b/>
          <w:bCs/>
          <w:sz w:val="22"/>
          <w:szCs w:val="22"/>
          <w:lang w:eastAsia="zh-CN"/>
        </w:rPr>
        <w:t>the outcome of the selection as an L1-RSRP report</w:t>
      </w:r>
    </w:p>
    <w:p w14:paraId="64BB86D6" w14:textId="09309AC9" w:rsidR="00C70FAF" w:rsidRDefault="00C70FAF" w:rsidP="005737CD">
      <w:pPr>
        <w:spacing w:line="264" w:lineRule="auto"/>
        <w:ind w:firstLineChars="0" w:firstLine="0"/>
        <w:rPr>
          <w:rFonts w:ascii="Calibri" w:hAnsi="Calibri" w:cs="Calibri"/>
          <w:b/>
          <w:bCs/>
          <w:sz w:val="22"/>
          <w:szCs w:val="22"/>
          <w:lang w:eastAsia="zh-CN"/>
        </w:rPr>
      </w:pPr>
    </w:p>
    <w:p w14:paraId="6A5580A0" w14:textId="21D03F75"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1B60A0A2" w14:textId="77777777" w:rsidR="001925F7" w:rsidRDefault="00682F0E" w:rsidP="00674CD1">
      <w:pPr>
        <w:rPr>
          <w:rFonts w:ascii="Calibri" w:hAnsi="Calibri" w:cs="Calibri"/>
        </w:rPr>
      </w:pPr>
      <w:r w:rsidRPr="00674CD1">
        <w:rPr>
          <w:rFonts w:ascii="Calibri" w:hAnsi="Calibri" w:cs="Calibri"/>
        </w:rPr>
        <w:t xml:space="preserve">In this contribution, we </w:t>
      </w:r>
      <w:r w:rsidR="00553FC0" w:rsidRPr="00674CD1">
        <w:rPr>
          <w:rFonts w:ascii="Calibri" w:hAnsi="Calibri" w:cs="Calibri"/>
        </w:rPr>
        <w:t>discussed enhancements on beam management</w:t>
      </w:r>
      <w:r w:rsidR="001925F7">
        <w:rPr>
          <w:rFonts w:ascii="Calibri" w:hAnsi="Calibri" w:cs="Calibri"/>
        </w:rPr>
        <w:t xml:space="preserve"> for the unified TCI framework</w:t>
      </w:r>
      <w:r w:rsidR="00553FC0" w:rsidRPr="00674CD1">
        <w:rPr>
          <w:rFonts w:ascii="Calibri" w:hAnsi="Calibri" w:cs="Calibri"/>
        </w:rPr>
        <w:t xml:space="preserve">. </w:t>
      </w:r>
    </w:p>
    <w:p w14:paraId="0B37781B" w14:textId="1CC06147" w:rsidR="00682F0E" w:rsidRPr="00674CD1" w:rsidRDefault="00682F0E" w:rsidP="00674CD1">
      <w:pPr>
        <w:rPr>
          <w:rFonts w:ascii="Calibri" w:hAnsi="Calibri" w:cs="Calibri"/>
        </w:rPr>
      </w:pPr>
      <w:r w:rsidRPr="00674CD1">
        <w:rPr>
          <w:rFonts w:ascii="Calibri" w:hAnsi="Calibri" w:cs="Calibri"/>
        </w:rPr>
        <w:t xml:space="preserve">We made the following </w:t>
      </w:r>
      <w:r w:rsidR="00553FC0" w:rsidRPr="00674CD1">
        <w:rPr>
          <w:rFonts w:ascii="Calibri" w:hAnsi="Calibri" w:cs="Calibri"/>
        </w:rPr>
        <w:t>proposals.</w:t>
      </w:r>
    </w:p>
    <w:p w14:paraId="6AE445EA" w14:textId="77777777" w:rsidR="001A6A15" w:rsidRPr="00674CD1" w:rsidRDefault="001A6A15" w:rsidP="000C6989">
      <w:pPr>
        <w:snapToGrid w:val="0"/>
        <w:spacing w:before="0" w:line="264" w:lineRule="auto"/>
        <w:ind w:left="200" w:firstLineChars="0" w:firstLine="0"/>
        <w:contextualSpacing/>
        <w:jc w:val="left"/>
        <w:rPr>
          <w:rFonts w:ascii="Calibri" w:hAnsi="Calibri" w:cs="Calibri"/>
          <w:b/>
          <w:bCs/>
        </w:rPr>
      </w:pPr>
      <w:r>
        <w:rPr>
          <w:rFonts w:ascii="Calibri" w:hAnsi="Calibri" w:cs="Calibri"/>
          <w:b/>
          <w:bCs/>
        </w:rPr>
        <w:t xml:space="preserve">    </w:t>
      </w:r>
    </w:p>
    <w:p w14:paraId="2797D209" w14:textId="77777777" w:rsidR="00076861" w:rsidRDefault="00076861" w:rsidP="00713B5F">
      <w:pPr>
        <w:snapToGrid w:val="0"/>
        <w:spacing w:before="0" w:line="264" w:lineRule="auto"/>
        <w:ind w:firstLineChars="0"/>
        <w:contextualSpacing/>
        <w:rPr>
          <w:rFonts w:ascii="Calibri" w:hAnsi="Calibri" w:cs="Calibri"/>
          <w:b/>
          <w:bCs/>
          <w:sz w:val="22"/>
          <w:szCs w:val="22"/>
        </w:rPr>
      </w:pPr>
      <w:r w:rsidRPr="00CF393F">
        <w:rPr>
          <w:rFonts w:ascii="Calibri" w:hAnsi="Calibri" w:cs="Calibri"/>
          <w:b/>
          <w:bCs/>
          <w:sz w:val="22"/>
          <w:szCs w:val="22"/>
        </w:rPr>
        <w:t xml:space="preserve">Proposal 1: P/SP CSI-RS resources for CSI and </w:t>
      </w:r>
      <w:r>
        <w:rPr>
          <w:rFonts w:ascii="Calibri" w:hAnsi="Calibri" w:cs="Calibri"/>
          <w:b/>
          <w:bCs/>
          <w:sz w:val="22"/>
          <w:szCs w:val="22"/>
        </w:rPr>
        <w:t xml:space="preserve">P/SP </w:t>
      </w:r>
      <w:r w:rsidRPr="00CF393F">
        <w:rPr>
          <w:rFonts w:ascii="Calibri" w:hAnsi="Calibri" w:cs="Calibri"/>
          <w:b/>
          <w:bCs/>
          <w:sz w:val="22"/>
          <w:szCs w:val="22"/>
        </w:rPr>
        <w:t xml:space="preserve">CSI-RS resources for BM can share the same indicated Rel. 17 TCI state as UE-dedicated reception on PDSCH and for UE-dedicated reception on all or subset of CORESETs in a CC. </w:t>
      </w:r>
    </w:p>
    <w:p w14:paraId="229954D9" w14:textId="77777777" w:rsidR="00076861" w:rsidRPr="00076861" w:rsidRDefault="00076861" w:rsidP="00713B5F">
      <w:pPr>
        <w:snapToGrid w:val="0"/>
        <w:spacing w:before="0" w:line="264" w:lineRule="auto"/>
        <w:ind w:firstLineChars="0"/>
        <w:contextualSpacing/>
        <w:rPr>
          <w:rFonts w:ascii="Calibri" w:hAnsi="Calibri" w:cs="Calibri"/>
          <w:b/>
          <w:sz w:val="22"/>
          <w:szCs w:val="22"/>
        </w:rPr>
      </w:pPr>
      <w:r w:rsidRPr="00076861">
        <w:rPr>
          <w:rFonts w:ascii="Calibri" w:hAnsi="Calibri" w:cs="Calibri"/>
          <w:b/>
          <w:sz w:val="22"/>
          <w:szCs w:val="22"/>
        </w:rPr>
        <w:t>Proposal 2: On Rel.17 unified TCI framework, the supported</w:t>
      </w:r>
      <w:r w:rsidRPr="00076861">
        <w:rPr>
          <w:rFonts w:ascii="Calibri" w:eastAsia="DengXian" w:hAnsi="Calibri" w:cs="Calibri"/>
          <w:b/>
          <w:sz w:val="22"/>
          <w:szCs w:val="22"/>
          <w:lang w:eastAsia="zh-CN"/>
        </w:rPr>
        <w:t xml:space="preserve"> source/target QCL relations in the current TS38.214 V16.4.0 extend to all valid target signals/channels in Rel-15/16, whenever applicable, for both intra-cell and inter-cell beam management</w:t>
      </w:r>
    </w:p>
    <w:p w14:paraId="4EBC6929" w14:textId="30470713" w:rsidR="00076861" w:rsidRPr="00C82E1F" w:rsidRDefault="00076861" w:rsidP="00713B5F">
      <w:pPr>
        <w:snapToGrid w:val="0"/>
        <w:ind w:firstLineChars="0"/>
        <w:rPr>
          <w:rStyle w:val="Strong"/>
          <w:rFonts w:cs="Times"/>
          <w:sz w:val="22"/>
          <w:szCs w:val="22"/>
        </w:rPr>
      </w:pPr>
      <w:r w:rsidRPr="00C82E1F">
        <w:rPr>
          <w:rStyle w:val="Strong"/>
          <w:rFonts w:cs="Times"/>
          <w:sz w:val="22"/>
          <w:szCs w:val="22"/>
        </w:rPr>
        <w:t xml:space="preserve">Proposal </w:t>
      </w:r>
      <w:r w:rsidR="00713B5F">
        <w:rPr>
          <w:rStyle w:val="Strong"/>
          <w:rFonts w:cs="Times"/>
          <w:sz w:val="22"/>
          <w:szCs w:val="22"/>
        </w:rPr>
        <w:t>3</w:t>
      </w:r>
      <w:r w:rsidRPr="00C82E1F">
        <w:rPr>
          <w:rStyle w:val="Strong"/>
          <w:rFonts w:cs="Times"/>
          <w:sz w:val="22"/>
          <w:szCs w:val="22"/>
        </w:rPr>
        <w:t>: For a UE that supports inter-cell beam management, the NW can activate TCI states associated with either the same PCI as the serving cell or a different PCI from the serving cell</w:t>
      </w:r>
    </w:p>
    <w:p w14:paraId="24C8CE6A" w14:textId="53B46527" w:rsidR="00076861" w:rsidRDefault="00076861" w:rsidP="00713B5F">
      <w:pPr>
        <w:spacing w:line="264" w:lineRule="auto"/>
        <w:ind w:firstLineChars="0"/>
        <w:rPr>
          <w:rFonts w:ascii="Calibri" w:hAnsi="Calibri" w:cs="Calibri"/>
          <w:b/>
          <w:bCs/>
          <w:sz w:val="22"/>
          <w:szCs w:val="22"/>
          <w:lang w:eastAsia="zh-CN"/>
        </w:rPr>
      </w:pPr>
      <w:r w:rsidRPr="00C70FAF">
        <w:rPr>
          <w:rFonts w:ascii="Calibri" w:hAnsi="Calibri" w:cs="Calibri"/>
          <w:b/>
          <w:bCs/>
          <w:sz w:val="22"/>
          <w:szCs w:val="22"/>
          <w:lang w:val="en-GB"/>
        </w:rPr>
        <w:t xml:space="preserve">Proposal </w:t>
      </w:r>
      <w:r w:rsidR="00713B5F">
        <w:rPr>
          <w:rFonts w:ascii="Calibri" w:hAnsi="Calibri" w:cs="Calibri"/>
          <w:b/>
          <w:bCs/>
          <w:sz w:val="22"/>
          <w:szCs w:val="22"/>
          <w:lang w:val="en-GB"/>
        </w:rPr>
        <w:t>4</w:t>
      </w:r>
      <w:r w:rsidRPr="00C70FAF">
        <w:rPr>
          <w:rFonts w:ascii="Calibri" w:hAnsi="Calibri" w:cs="Calibri"/>
          <w:b/>
          <w:bCs/>
          <w:sz w:val="22"/>
          <w:szCs w:val="22"/>
          <w:lang w:val="en-GB"/>
        </w:rPr>
        <w:t xml:space="preserve">: On Rel. 17 enhancements </w:t>
      </w:r>
      <w:r w:rsidRPr="00C70FAF">
        <w:rPr>
          <w:rFonts w:ascii="Calibri" w:hAnsi="Calibri" w:cs="Calibri"/>
          <w:b/>
          <w:bCs/>
          <w:sz w:val="22"/>
          <w:szCs w:val="22"/>
          <w:lang w:eastAsia="zh-CN"/>
        </w:rPr>
        <w:t>to facilitate UE -initiated panel activation and selection, support scheme 1.</w:t>
      </w:r>
    </w:p>
    <w:p w14:paraId="7190A466" w14:textId="7C4994EF" w:rsidR="00076861" w:rsidRPr="00076861" w:rsidRDefault="00076861" w:rsidP="00713B5F">
      <w:pPr>
        <w:spacing w:line="264" w:lineRule="auto"/>
        <w:ind w:firstLineChars="0"/>
        <w:rPr>
          <w:rFonts w:ascii="Calibri" w:hAnsi="Calibri" w:cs="Calibri"/>
          <w:b/>
          <w:bCs/>
          <w:sz w:val="22"/>
          <w:szCs w:val="22"/>
          <w:lang w:eastAsia="zh-CN"/>
        </w:rPr>
      </w:pPr>
      <w:r w:rsidRPr="00076861">
        <w:rPr>
          <w:rFonts w:ascii="Calibri" w:hAnsi="Calibri" w:cs="Calibri"/>
          <w:b/>
          <w:bCs/>
          <w:sz w:val="22"/>
          <w:szCs w:val="22"/>
          <w:lang w:eastAsia="zh-CN"/>
        </w:rPr>
        <w:t xml:space="preserve">Proposal </w:t>
      </w:r>
      <w:r w:rsidR="00713B5F">
        <w:rPr>
          <w:rFonts w:ascii="Calibri" w:hAnsi="Calibri" w:cs="Calibri"/>
          <w:b/>
          <w:bCs/>
          <w:sz w:val="22"/>
          <w:szCs w:val="22"/>
          <w:lang w:eastAsia="zh-CN"/>
        </w:rPr>
        <w:t>5</w:t>
      </w:r>
      <w:r w:rsidRPr="00076861">
        <w:rPr>
          <w:rFonts w:ascii="Calibri" w:hAnsi="Calibri" w:cs="Calibri"/>
          <w:b/>
          <w:bCs/>
          <w:sz w:val="22"/>
          <w:szCs w:val="22"/>
          <w:lang w:eastAsia="zh-CN"/>
        </w:rPr>
        <w:t>: To facilitate UL beam selection, in addition to reported panel related information, consider the UE reporting the outcome of the selection as an L1-RSRP report</w:t>
      </w:r>
    </w:p>
    <w:p w14:paraId="0563EE83" w14:textId="77777777" w:rsidR="00BA1D3B" w:rsidRDefault="00BA1D3B" w:rsidP="00682F0E">
      <w:pPr>
        <w:pStyle w:val="Heading1"/>
        <w:rPr>
          <w:lang w:val="en-US" w:eastAsia="ko-KR"/>
        </w:rPr>
      </w:pPr>
      <w:r w:rsidRPr="00F40EEC">
        <w:rPr>
          <w:rFonts w:hint="eastAsia"/>
          <w:lang w:val="en-US" w:eastAsia="ko-KR"/>
        </w:rPr>
        <w:t>References</w:t>
      </w:r>
    </w:p>
    <w:p w14:paraId="7326EC77" w14:textId="77777777" w:rsidR="00630300"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6F243AD3" w14:textId="77777777" w:rsidR="00BC5185" w:rsidRDefault="00FE54D2" w:rsidP="00BC5185">
      <w:pPr>
        <w:ind w:firstLineChars="0" w:firstLine="0"/>
        <w:rPr>
          <w:rFonts w:ascii="Calibri" w:hAnsi="Calibri" w:cs="Calibri"/>
          <w:lang w:val="en-GB"/>
        </w:rPr>
      </w:pPr>
      <w:r>
        <w:rPr>
          <w:rFonts w:ascii="Calibri" w:hAnsi="Calibri" w:cs="Calibri"/>
          <w:lang w:val="en-GB"/>
        </w:rPr>
        <w:t xml:space="preserve"> </w:t>
      </w:r>
      <w:r w:rsidR="00630300">
        <w:rPr>
          <w:rFonts w:ascii="Calibri" w:hAnsi="Calibri" w:cs="Calibri"/>
          <w:lang w:val="en-GB"/>
        </w:rPr>
        <w:t xml:space="preserve"> [2]</w:t>
      </w:r>
      <w:r w:rsidR="00BC5185">
        <w:rPr>
          <w:rFonts w:ascii="Calibri" w:hAnsi="Calibri" w:cs="Calibri"/>
          <w:lang w:val="en-GB"/>
        </w:rPr>
        <w:t xml:space="preserve"> </w:t>
      </w:r>
      <w:r w:rsidR="00630300">
        <w:rPr>
          <w:rFonts w:ascii="Calibri" w:hAnsi="Calibri" w:cs="Calibri"/>
          <w:lang w:val="en-GB"/>
        </w:rPr>
        <w:t>RP-211586 Revised WID</w:t>
      </w:r>
      <w:r>
        <w:rPr>
          <w:rFonts w:ascii="Calibri" w:hAnsi="Calibri" w:cs="Calibri"/>
          <w:lang w:val="en-GB"/>
        </w:rPr>
        <w:t>: Further Enhancements</w:t>
      </w:r>
      <w:r w:rsidR="00630300">
        <w:rPr>
          <w:rFonts w:ascii="Calibri" w:hAnsi="Calibri" w:cs="Calibri"/>
          <w:lang w:val="en-GB"/>
        </w:rPr>
        <w:t xml:space="preserve"> on MIMO</w:t>
      </w:r>
      <w:r w:rsidR="00E53F67" w:rsidRPr="00E53F67">
        <w:rPr>
          <w:rFonts w:ascii="Calibri" w:hAnsi="Calibri" w:cs="Calibri"/>
          <w:lang w:val="en-GB"/>
        </w:rPr>
        <w:t xml:space="preserve"> </w:t>
      </w:r>
      <w:r>
        <w:rPr>
          <w:rFonts w:ascii="Calibri" w:hAnsi="Calibri" w:cs="Calibri"/>
          <w:lang w:val="en-GB"/>
        </w:rPr>
        <w:t>for NR, 3GPP TSG RAN Meeting #92e, e-meeting, June 2021</w:t>
      </w:r>
    </w:p>
    <w:p w14:paraId="462B4D69" w14:textId="3E14F6FD" w:rsidR="00BC5185" w:rsidRDefault="00BC5185" w:rsidP="00BC5185">
      <w:pPr>
        <w:ind w:firstLineChars="0" w:firstLine="0"/>
        <w:rPr>
          <w:rFonts w:ascii="Calibri" w:hAnsi="Calibri" w:cs="Calibri"/>
          <w:lang w:val="en-GB"/>
        </w:rPr>
      </w:pPr>
      <w:r>
        <w:rPr>
          <w:rFonts w:ascii="Calibri" w:hAnsi="Calibri" w:cs="Calibri"/>
          <w:lang w:val="en-GB"/>
        </w:rPr>
        <w:t xml:space="preserve">  </w:t>
      </w:r>
      <w:r w:rsidR="00FE54D2">
        <w:rPr>
          <w:rFonts w:ascii="Calibri" w:hAnsi="Calibri" w:cs="Calibri"/>
        </w:rPr>
        <w:t xml:space="preserve">[3] Chairman’s notes, RAN1#102e, e-meeting, August </w:t>
      </w:r>
      <w:r w:rsidR="0018356F">
        <w:rPr>
          <w:rFonts w:ascii="Calibri" w:hAnsi="Calibri" w:cs="Calibri"/>
        </w:rPr>
        <w:t>17</w:t>
      </w:r>
      <w:r w:rsidR="0018356F" w:rsidRPr="0018356F">
        <w:rPr>
          <w:rFonts w:ascii="Calibri" w:hAnsi="Calibri" w:cs="Calibri"/>
          <w:vertAlign w:val="superscript"/>
        </w:rPr>
        <w:t>th</w:t>
      </w:r>
      <w:r w:rsidR="0018356F">
        <w:rPr>
          <w:rFonts w:ascii="Calibri" w:hAnsi="Calibri" w:cs="Calibri"/>
        </w:rPr>
        <w:t>-28</w:t>
      </w:r>
      <w:r w:rsidR="0018356F" w:rsidRPr="0018356F">
        <w:rPr>
          <w:rFonts w:ascii="Calibri" w:hAnsi="Calibri" w:cs="Calibri"/>
          <w:vertAlign w:val="superscript"/>
        </w:rPr>
        <w:t>th</w:t>
      </w:r>
      <w:r w:rsidR="0018356F">
        <w:rPr>
          <w:rFonts w:ascii="Calibri" w:hAnsi="Calibri" w:cs="Calibri"/>
        </w:rPr>
        <w:t>,</w:t>
      </w:r>
      <w:r w:rsidR="00704898">
        <w:rPr>
          <w:rFonts w:ascii="Calibri" w:hAnsi="Calibri" w:cs="Calibri"/>
        </w:rPr>
        <w:t xml:space="preserve"> </w:t>
      </w:r>
      <w:r w:rsidR="00FE54D2">
        <w:rPr>
          <w:rFonts w:ascii="Calibri" w:hAnsi="Calibri" w:cs="Calibri"/>
        </w:rPr>
        <w:t>2020</w:t>
      </w:r>
    </w:p>
    <w:p w14:paraId="45524EEF" w14:textId="6EFF2E37" w:rsidR="00704898" w:rsidRDefault="00BC5185" w:rsidP="00BC5185">
      <w:pPr>
        <w:ind w:firstLineChars="0" w:firstLine="0"/>
        <w:rPr>
          <w:rFonts w:ascii="Calibri" w:hAnsi="Calibri" w:cs="Calibri"/>
        </w:rPr>
      </w:pPr>
      <w:r>
        <w:rPr>
          <w:rFonts w:ascii="Calibri" w:hAnsi="Calibri" w:cs="Calibri"/>
          <w:lang w:val="en-GB"/>
        </w:rPr>
        <w:t xml:space="preserve">  </w:t>
      </w:r>
      <w:r w:rsidR="00682F0E" w:rsidRPr="00E53F67">
        <w:rPr>
          <w:rFonts w:ascii="Calibri" w:hAnsi="Calibri" w:cs="Calibri"/>
        </w:rPr>
        <w:t>[</w:t>
      </w:r>
      <w:r>
        <w:rPr>
          <w:rFonts w:ascii="Calibri" w:hAnsi="Calibri" w:cs="Calibri"/>
        </w:rPr>
        <w:t>4</w:t>
      </w:r>
      <w:r w:rsidR="00682F0E" w:rsidRPr="00E53F67">
        <w:rPr>
          <w:rFonts w:ascii="Calibri" w:hAnsi="Calibri" w:cs="Calibri"/>
        </w:rPr>
        <w:t>]</w:t>
      </w:r>
      <w:r w:rsidR="00704898">
        <w:rPr>
          <w:rFonts w:ascii="Calibri" w:hAnsi="Calibri" w:cs="Calibri"/>
        </w:rPr>
        <w:t xml:space="preserve"> Chairman’s notes, RAN1#105e, e-meeting, May </w:t>
      </w:r>
      <w:r w:rsidR="00AF2A09">
        <w:rPr>
          <w:rFonts w:ascii="Calibri" w:hAnsi="Calibri" w:cs="Calibri"/>
        </w:rPr>
        <w:t>10</w:t>
      </w:r>
      <w:r w:rsidR="00AF2A09" w:rsidRPr="00AF2A09">
        <w:rPr>
          <w:rFonts w:ascii="Calibri" w:hAnsi="Calibri" w:cs="Calibri"/>
          <w:vertAlign w:val="superscript"/>
        </w:rPr>
        <w:t>th</w:t>
      </w:r>
      <w:r w:rsidR="00AF2A09">
        <w:rPr>
          <w:rFonts w:ascii="Calibri" w:hAnsi="Calibri" w:cs="Calibri"/>
        </w:rPr>
        <w:t>-27</w:t>
      </w:r>
      <w:r w:rsidR="00AF2A09" w:rsidRPr="00AF2A09">
        <w:rPr>
          <w:rFonts w:ascii="Calibri" w:hAnsi="Calibri" w:cs="Calibri"/>
          <w:vertAlign w:val="superscript"/>
        </w:rPr>
        <w:t>th</w:t>
      </w:r>
      <w:r w:rsidR="00AF2A09">
        <w:rPr>
          <w:rFonts w:ascii="Calibri" w:hAnsi="Calibri" w:cs="Calibri"/>
        </w:rPr>
        <w:t>, 2021</w:t>
      </w:r>
    </w:p>
    <w:p w14:paraId="017BD647" w14:textId="0BA490DA" w:rsidR="002A49FA" w:rsidRPr="00BC5185" w:rsidRDefault="00704898" w:rsidP="00BC5185">
      <w:pPr>
        <w:ind w:firstLineChars="0" w:firstLine="0"/>
        <w:rPr>
          <w:rFonts w:ascii="Calibri" w:hAnsi="Calibri" w:cs="Calibri"/>
          <w:lang w:val="en-GB"/>
        </w:rPr>
      </w:pPr>
      <w:r>
        <w:rPr>
          <w:rFonts w:ascii="Calibri" w:hAnsi="Calibri" w:cs="Calibri"/>
        </w:rPr>
        <w:t xml:space="preserve">  [5] </w:t>
      </w:r>
      <w:r w:rsidR="00682F0E" w:rsidRPr="00E53F67">
        <w:rPr>
          <w:rFonts w:ascii="Calibri" w:hAnsi="Calibri" w:cs="Calibri"/>
        </w:rPr>
        <w:t>Chairman’s notes, RAN1#10</w:t>
      </w:r>
      <w:r w:rsidR="00B97CFE">
        <w:rPr>
          <w:rFonts w:ascii="Calibri" w:hAnsi="Calibri" w:cs="Calibri"/>
        </w:rPr>
        <w:t>3</w:t>
      </w:r>
      <w:r w:rsidR="00682F0E" w:rsidRPr="00E53F67">
        <w:rPr>
          <w:rFonts w:ascii="Calibri" w:hAnsi="Calibri" w:cs="Calibri"/>
        </w:rPr>
        <w:t xml:space="preserve">e, e-meeting, </w:t>
      </w:r>
      <w:r w:rsidR="00B97CFE">
        <w:rPr>
          <w:rFonts w:ascii="Calibri" w:hAnsi="Calibri" w:cs="Calibri"/>
        </w:rPr>
        <w:t>October</w:t>
      </w:r>
      <w:r w:rsidR="00682F0E" w:rsidRPr="00E53F67">
        <w:rPr>
          <w:rFonts w:ascii="Calibri" w:hAnsi="Calibri" w:cs="Calibri"/>
        </w:rPr>
        <w:t xml:space="preserve"> </w:t>
      </w:r>
      <w:r w:rsidR="00B97CFE">
        <w:rPr>
          <w:rFonts w:ascii="Calibri" w:hAnsi="Calibri" w:cs="Calibri"/>
        </w:rPr>
        <w:t>26</w:t>
      </w:r>
      <w:r w:rsidR="00682F0E" w:rsidRPr="00E53F67">
        <w:rPr>
          <w:rFonts w:ascii="Calibri" w:hAnsi="Calibri" w:cs="Calibri"/>
          <w:vertAlign w:val="superscript"/>
        </w:rPr>
        <w:t>th</w:t>
      </w:r>
      <w:r w:rsidR="00682F0E" w:rsidRPr="00E53F67">
        <w:rPr>
          <w:rFonts w:ascii="Calibri" w:hAnsi="Calibri" w:cs="Calibri"/>
        </w:rPr>
        <w:t>-</w:t>
      </w:r>
      <w:r w:rsidR="00B97CFE">
        <w:rPr>
          <w:rFonts w:ascii="Calibri" w:hAnsi="Calibri" w:cs="Calibri"/>
        </w:rPr>
        <w:t>November 13</w:t>
      </w:r>
      <w:r w:rsidR="00B97CFE" w:rsidRPr="00B97CFE">
        <w:rPr>
          <w:rFonts w:ascii="Calibri" w:hAnsi="Calibri" w:cs="Calibri"/>
          <w:vertAlign w:val="superscript"/>
        </w:rPr>
        <w:t>th</w:t>
      </w:r>
      <w:r w:rsidR="00682F0E" w:rsidRPr="00E53F67">
        <w:rPr>
          <w:rFonts w:ascii="Calibri" w:hAnsi="Calibri" w:cs="Calibri"/>
        </w:rPr>
        <w:t xml:space="preserve">, 2020 </w:t>
      </w:r>
    </w:p>
    <w:p w14:paraId="544BDE82" w14:textId="1136A38E" w:rsidR="001D2410" w:rsidRDefault="001D2410" w:rsidP="00E53F67">
      <w:pPr>
        <w:spacing w:before="0" w:after="0" w:line="240" w:lineRule="auto"/>
        <w:ind w:firstLineChars="0" w:firstLine="0"/>
        <w:jc w:val="left"/>
        <w:rPr>
          <w:rFonts w:ascii="Calibri" w:hAnsi="Calibri" w:cs="Calibri"/>
        </w:rPr>
      </w:pPr>
      <w:r>
        <w:rPr>
          <w:rFonts w:ascii="Calibri" w:hAnsi="Calibri" w:cs="Calibri"/>
        </w:rPr>
        <w:t xml:space="preserve">  [</w:t>
      </w:r>
      <w:r w:rsidR="00AF2A09">
        <w:rPr>
          <w:rFonts w:ascii="Calibri" w:hAnsi="Calibri" w:cs="Calibri"/>
        </w:rPr>
        <w:t>6</w:t>
      </w:r>
      <w:r>
        <w:rPr>
          <w:rFonts w:ascii="Calibri" w:hAnsi="Calibri" w:cs="Calibri"/>
        </w:rPr>
        <w:t xml:space="preserve">] </w:t>
      </w:r>
      <w:r w:rsidRPr="00E53F67">
        <w:rPr>
          <w:rFonts w:ascii="Calibri" w:hAnsi="Calibri" w:cs="Calibri"/>
        </w:rPr>
        <w:t>Chairman’s notes, RAN1#10</w:t>
      </w:r>
      <w:r>
        <w:rPr>
          <w:rFonts w:ascii="Calibri" w:hAnsi="Calibri" w:cs="Calibri"/>
        </w:rPr>
        <w:t>4</w:t>
      </w:r>
      <w:r w:rsidRPr="00E53F67">
        <w:rPr>
          <w:rFonts w:ascii="Calibri" w:hAnsi="Calibri" w:cs="Calibri"/>
        </w:rPr>
        <w:t xml:space="preserve">e, e-meeting, </w:t>
      </w:r>
      <w:r>
        <w:rPr>
          <w:rFonts w:ascii="Calibri" w:hAnsi="Calibri" w:cs="Calibri"/>
        </w:rPr>
        <w:t>January</w:t>
      </w:r>
      <w:r w:rsidRPr="00E53F67">
        <w:rPr>
          <w:rFonts w:ascii="Calibri" w:hAnsi="Calibri" w:cs="Calibri"/>
        </w:rPr>
        <w:t xml:space="preserve"> </w:t>
      </w:r>
      <w:r>
        <w:rPr>
          <w:rFonts w:ascii="Calibri" w:hAnsi="Calibri" w:cs="Calibri"/>
        </w:rPr>
        <w:t>25</w:t>
      </w:r>
      <w:r w:rsidRPr="00E53F67">
        <w:rPr>
          <w:rFonts w:ascii="Calibri" w:hAnsi="Calibri" w:cs="Calibri"/>
          <w:vertAlign w:val="superscript"/>
        </w:rPr>
        <w:t>th</w:t>
      </w:r>
      <w:r w:rsidRPr="00E53F67">
        <w:rPr>
          <w:rFonts w:ascii="Calibri" w:hAnsi="Calibri" w:cs="Calibri"/>
        </w:rPr>
        <w:t>-</w:t>
      </w:r>
      <w:r>
        <w:rPr>
          <w:rFonts w:ascii="Calibri" w:hAnsi="Calibri" w:cs="Calibri"/>
        </w:rPr>
        <w:t>February 5</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782D489D" w14:textId="1E3592B9" w:rsidR="00A4148F" w:rsidRPr="00323F17" w:rsidRDefault="00A4148F" w:rsidP="00E53F67">
      <w:pPr>
        <w:spacing w:before="0" w:after="0" w:line="240" w:lineRule="auto"/>
        <w:ind w:firstLineChars="0" w:firstLine="0"/>
        <w:jc w:val="left"/>
        <w:rPr>
          <w:rFonts w:ascii="Calibri" w:hAnsi="Calibri" w:cs="Calibri"/>
        </w:rPr>
      </w:pPr>
      <w:r>
        <w:rPr>
          <w:rFonts w:ascii="Calibri" w:hAnsi="Calibri" w:cs="Calibri"/>
        </w:rPr>
        <w:t xml:space="preserve">  [7</w:t>
      </w:r>
      <w:r w:rsidRPr="00323F17">
        <w:rPr>
          <w:rFonts w:ascii="Calibri" w:hAnsi="Calibri" w:cs="Calibri"/>
        </w:rPr>
        <w:t xml:space="preserve">] </w:t>
      </w:r>
      <w:r w:rsidR="00882EF6" w:rsidRPr="00323F17">
        <w:rPr>
          <w:rFonts w:ascii="Calibri" w:hAnsi="Calibri" w:cs="Calibri"/>
        </w:rPr>
        <w:t>R2-2106787</w:t>
      </w:r>
      <w:r w:rsidR="00323F17" w:rsidRPr="00323F17">
        <w:rPr>
          <w:rFonts w:ascii="Calibri" w:hAnsi="Calibri" w:cs="Calibri"/>
        </w:rPr>
        <w:t xml:space="preserve">, LS Reply on </w:t>
      </w:r>
      <w:r w:rsidR="00323F17" w:rsidRPr="00323F17">
        <w:rPr>
          <w:rFonts w:ascii="Calibri" w:hAnsi="Calibri" w:cs="Calibri"/>
          <w:bCs/>
          <w:lang w:val="en-GB"/>
        </w:rPr>
        <w:t>TCI State Update for L1/L2-Centric Inter-Cell Mobility</w:t>
      </w:r>
      <w:r w:rsidR="00323F17">
        <w:rPr>
          <w:rFonts w:ascii="Calibri" w:hAnsi="Calibri" w:cs="Calibri"/>
          <w:bCs/>
          <w:lang w:val="en-GB"/>
        </w:rPr>
        <w:t>, RAN2#</w:t>
      </w:r>
      <w:r w:rsidR="00424A1E">
        <w:rPr>
          <w:rFonts w:ascii="Calibri" w:hAnsi="Calibri" w:cs="Calibri"/>
          <w:bCs/>
          <w:lang w:val="en-GB"/>
        </w:rPr>
        <w:t xml:space="preserve">114e, </w:t>
      </w:r>
      <w:r w:rsidR="00323F17">
        <w:rPr>
          <w:rFonts w:ascii="Calibri" w:hAnsi="Calibri" w:cs="Calibri"/>
          <w:bCs/>
          <w:lang w:val="en-GB"/>
        </w:rPr>
        <w:t>May 1</w:t>
      </w:r>
      <w:r w:rsidR="00C87B67">
        <w:rPr>
          <w:rFonts w:ascii="Calibri" w:hAnsi="Calibri" w:cs="Calibri"/>
          <w:bCs/>
          <w:lang w:val="en-GB"/>
        </w:rPr>
        <w:t>9</w:t>
      </w:r>
      <w:r w:rsidR="00323F17" w:rsidRPr="00323F17">
        <w:rPr>
          <w:rFonts w:ascii="Calibri" w:hAnsi="Calibri" w:cs="Calibri"/>
          <w:bCs/>
          <w:vertAlign w:val="superscript"/>
          <w:lang w:val="en-GB"/>
        </w:rPr>
        <w:t>th</w:t>
      </w:r>
      <w:r w:rsidR="00323F17">
        <w:rPr>
          <w:rFonts w:ascii="Calibri" w:hAnsi="Calibri" w:cs="Calibri"/>
          <w:bCs/>
          <w:lang w:val="en-GB"/>
        </w:rPr>
        <w:t>-27</w:t>
      </w:r>
      <w:r w:rsidR="00323F17" w:rsidRPr="00323F17">
        <w:rPr>
          <w:rFonts w:ascii="Calibri" w:hAnsi="Calibri" w:cs="Calibri"/>
          <w:bCs/>
          <w:vertAlign w:val="superscript"/>
          <w:lang w:val="en-GB"/>
        </w:rPr>
        <w:t>th</w:t>
      </w:r>
      <w:r w:rsidR="00323F17">
        <w:rPr>
          <w:rFonts w:ascii="Calibri" w:hAnsi="Calibri" w:cs="Calibri"/>
          <w:bCs/>
          <w:lang w:val="en-GB"/>
        </w:rPr>
        <w:t>, 2021</w:t>
      </w:r>
    </w:p>
    <w:p w14:paraId="4AF6C4DE" w14:textId="454207EB" w:rsidR="0049757B" w:rsidRDefault="0049757B" w:rsidP="0049757B">
      <w:pPr>
        <w:spacing w:before="0" w:after="0" w:line="240" w:lineRule="auto"/>
        <w:ind w:firstLineChars="0" w:firstLine="0"/>
        <w:jc w:val="left"/>
        <w:rPr>
          <w:rFonts w:ascii="Calibri" w:hAnsi="Calibri" w:cs="Calibri"/>
        </w:rPr>
      </w:pPr>
      <w:r>
        <w:rPr>
          <w:rFonts w:ascii="Calibri" w:hAnsi="Calibri" w:cs="Calibri"/>
        </w:rPr>
        <w:t xml:space="preserve">  [</w:t>
      </w:r>
      <w:r w:rsidR="00A4148F">
        <w:rPr>
          <w:rFonts w:ascii="Calibri" w:hAnsi="Calibri" w:cs="Calibri"/>
        </w:rPr>
        <w:t>8</w:t>
      </w:r>
      <w:r>
        <w:rPr>
          <w:rFonts w:ascii="Calibri" w:hAnsi="Calibri" w:cs="Calibri"/>
        </w:rPr>
        <w:t xml:space="preserve">] </w:t>
      </w:r>
      <w:r w:rsidRPr="00E53F67">
        <w:rPr>
          <w:rFonts w:ascii="Calibri" w:hAnsi="Calibri" w:cs="Calibri"/>
        </w:rPr>
        <w:t>Chairman’s notes, RAN1#10</w:t>
      </w:r>
      <w:r>
        <w:rPr>
          <w:rFonts w:ascii="Calibri" w:hAnsi="Calibri" w:cs="Calibri"/>
        </w:rPr>
        <w:t>4</w:t>
      </w:r>
      <w:r w:rsidRPr="00E53F67">
        <w:rPr>
          <w:rFonts w:ascii="Calibri" w:hAnsi="Calibri" w:cs="Calibri"/>
        </w:rPr>
        <w:t>e</w:t>
      </w:r>
      <w:r>
        <w:rPr>
          <w:rFonts w:ascii="Calibri" w:hAnsi="Calibri" w:cs="Calibri"/>
        </w:rPr>
        <w:t>-bis</w:t>
      </w:r>
      <w:r w:rsidRPr="00E53F67">
        <w:rPr>
          <w:rFonts w:ascii="Calibri" w:hAnsi="Calibri" w:cs="Calibri"/>
        </w:rPr>
        <w:t xml:space="preserve">, e-meeting, </w:t>
      </w:r>
      <w:r>
        <w:rPr>
          <w:rFonts w:ascii="Calibri" w:hAnsi="Calibri" w:cs="Calibri"/>
        </w:rPr>
        <w:t>April</w:t>
      </w:r>
      <w:r w:rsidRPr="00E53F67">
        <w:rPr>
          <w:rFonts w:ascii="Calibri" w:hAnsi="Calibri" w:cs="Calibri"/>
        </w:rPr>
        <w:t xml:space="preserve"> </w:t>
      </w:r>
      <w:r>
        <w:rPr>
          <w:rFonts w:ascii="Calibri" w:hAnsi="Calibri" w:cs="Calibri"/>
        </w:rPr>
        <w:t>12</w:t>
      </w:r>
      <w:r w:rsidRPr="00E53F67">
        <w:rPr>
          <w:rFonts w:ascii="Calibri" w:hAnsi="Calibri" w:cs="Calibri"/>
          <w:vertAlign w:val="superscript"/>
        </w:rPr>
        <w:t>th</w:t>
      </w:r>
      <w:r w:rsidRPr="00E53F67">
        <w:rPr>
          <w:rFonts w:ascii="Calibri" w:hAnsi="Calibri" w:cs="Calibri"/>
        </w:rPr>
        <w:t>-</w:t>
      </w:r>
      <w:r>
        <w:rPr>
          <w:rFonts w:ascii="Calibri" w:hAnsi="Calibri" w:cs="Calibri"/>
        </w:rPr>
        <w:t>April 20</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4275A05A" w14:textId="31107FB2" w:rsidR="0049757B" w:rsidRDefault="00713B5F" w:rsidP="00E53F67">
      <w:pPr>
        <w:spacing w:before="0" w:after="0" w:line="240" w:lineRule="auto"/>
        <w:ind w:firstLineChars="0" w:firstLine="0"/>
        <w:jc w:val="left"/>
        <w:rPr>
          <w:rFonts w:ascii="Calibri" w:hAnsi="Calibri" w:cs="Calibri"/>
        </w:rPr>
      </w:pPr>
      <w:r>
        <w:rPr>
          <w:rFonts w:ascii="Calibri" w:hAnsi="Calibri" w:cs="Calibri"/>
        </w:rPr>
        <w:t xml:space="preserve">  [9] Chair’s notes, RAN1#106e, e-meeting, August 16</w:t>
      </w:r>
      <w:r w:rsidRPr="00713B5F">
        <w:rPr>
          <w:rFonts w:ascii="Calibri" w:hAnsi="Calibri" w:cs="Calibri"/>
          <w:vertAlign w:val="superscript"/>
        </w:rPr>
        <w:t>th</w:t>
      </w:r>
      <w:r>
        <w:rPr>
          <w:rFonts w:ascii="Calibri" w:hAnsi="Calibri" w:cs="Calibri"/>
        </w:rPr>
        <w:t>-27</w:t>
      </w:r>
      <w:r w:rsidRPr="00713B5F">
        <w:rPr>
          <w:rFonts w:ascii="Calibri" w:hAnsi="Calibri" w:cs="Calibri"/>
          <w:vertAlign w:val="superscript"/>
        </w:rPr>
        <w:t>th</w:t>
      </w:r>
      <w:r>
        <w:rPr>
          <w:rFonts w:ascii="Calibri" w:hAnsi="Calibri" w:cs="Calibri"/>
        </w:rPr>
        <w:t>, 2021</w:t>
      </w:r>
    </w:p>
    <w:p w14:paraId="3EAFE287" w14:textId="77777777" w:rsidR="0049757B" w:rsidRPr="00E53F67" w:rsidRDefault="0049757B" w:rsidP="00E53F67">
      <w:pPr>
        <w:spacing w:before="0" w:after="0" w:line="240" w:lineRule="auto"/>
        <w:ind w:firstLineChars="0" w:firstLine="0"/>
        <w:jc w:val="left"/>
        <w:rPr>
          <w:rFonts w:ascii="Calibri" w:hAnsi="Calibri" w:cs="Calibri"/>
        </w:rPr>
      </w:pP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5E807" w14:textId="77777777" w:rsidR="00BD0211" w:rsidRDefault="00BD0211" w:rsidP="007378B8">
      <w:r>
        <w:separator/>
      </w:r>
    </w:p>
  </w:endnote>
  <w:endnote w:type="continuationSeparator" w:id="0">
    <w:p w14:paraId="657D6D3E" w14:textId="77777777" w:rsidR="00BD0211" w:rsidRDefault="00BD0211"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panose1 w:val="020B0604020202020204"/>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D39D" w14:textId="77777777" w:rsidR="00BD0211" w:rsidRDefault="00BD0211" w:rsidP="007378B8">
      <w:r>
        <w:separator/>
      </w:r>
    </w:p>
  </w:footnote>
  <w:footnote w:type="continuationSeparator" w:id="0">
    <w:p w14:paraId="169B4721" w14:textId="77777777" w:rsidR="00BD0211" w:rsidRDefault="00BD0211"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4E4262"/>
    <w:multiLevelType w:val="multilevel"/>
    <w:tmpl w:val="E56285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787D49"/>
    <w:multiLevelType w:val="hybridMultilevel"/>
    <w:tmpl w:val="55F6503C"/>
    <w:lvl w:ilvl="0" w:tplc="04090001">
      <w:start w:val="1"/>
      <w:numFmt w:val="bullet"/>
      <w:lvlText w:val=""/>
      <w:lvlJc w:val="left"/>
      <w:pPr>
        <w:ind w:left="748" w:hanging="360"/>
      </w:pPr>
      <w:rPr>
        <w:rFonts w:ascii="Symbol" w:hAnsi="Symbol" w:hint="default"/>
      </w:rPr>
    </w:lvl>
    <w:lvl w:ilvl="1" w:tplc="04090003">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16"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DDF7CBC"/>
    <w:multiLevelType w:val="multilevel"/>
    <w:tmpl w:val="2FEA72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67555F7"/>
    <w:multiLevelType w:val="multilevel"/>
    <w:tmpl w:val="56EE76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0806EA"/>
    <w:multiLevelType w:val="multilevel"/>
    <w:tmpl w:val="F19474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502559"/>
    <w:multiLevelType w:val="hybridMultilevel"/>
    <w:tmpl w:val="1C30B2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3" w15:restartNumberingAfterBreak="0">
    <w:nsid w:val="7ACB12B1"/>
    <w:multiLevelType w:val="multilevel"/>
    <w:tmpl w:val="663C8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5"/>
  </w:num>
  <w:num w:numId="3">
    <w:abstractNumId w:val="14"/>
  </w:num>
  <w:num w:numId="4">
    <w:abstractNumId w:val="31"/>
  </w:num>
  <w:num w:numId="5">
    <w:abstractNumId w:val="1"/>
  </w:num>
  <w:num w:numId="6">
    <w:abstractNumId w:val="38"/>
  </w:num>
  <w:num w:numId="7">
    <w:abstractNumId w:val="2"/>
  </w:num>
  <w:num w:numId="8">
    <w:abstractNumId w:val="24"/>
  </w:num>
  <w:num w:numId="9">
    <w:abstractNumId w:val="23"/>
    <w:lvlOverride w:ilvl="0"/>
    <w:lvlOverride w:ilvl="1">
      <w:startOverride w:val="1"/>
    </w:lvlOverride>
    <w:lvlOverride w:ilvl="2"/>
    <w:lvlOverride w:ilvl="3"/>
    <w:lvlOverride w:ilvl="4"/>
    <w:lvlOverride w:ilvl="5"/>
    <w:lvlOverride w:ilvl="6"/>
    <w:lvlOverride w:ilvl="7"/>
    <w:lvlOverride w:ilvl="8"/>
  </w:num>
  <w:num w:numId="10">
    <w:abstractNumId w:val="25"/>
  </w:num>
  <w:num w:numId="11">
    <w:abstractNumId w:val="22"/>
  </w:num>
  <w:num w:numId="12">
    <w:abstractNumId w:val="30"/>
  </w:num>
  <w:num w:numId="13">
    <w:abstractNumId w:val="34"/>
  </w:num>
  <w:num w:numId="14">
    <w:abstractNumId w:val="21"/>
  </w:num>
  <w:num w:numId="15">
    <w:abstractNumId w:val="8"/>
  </w:num>
  <w:num w:numId="16">
    <w:abstractNumId w:val="39"/>
  </w:num>
  <w:num w:numId="17">
    <w:abstractNumId w:val="42"/>
  </w:num>
  <w:num w:numId="18">
    <w:abstractNumId w:val="15"/>
  </w:num>
  <w:num w:numId="19">
    <w:abstractNumId w:val="10"/>
  </w:num>
  <w:num w:numId="20">
    <w:abstractNumId w:val="16"/>
  </w:num>
  <w:num w:numId="21">
    <w:abstractNumId w:val="37"/>
  </w:num>
  <w:num w:numId="22">
    <w:abstractNumId w:val="4"/>
  </w:num>
  <w:num w:numId="23">
    <w:abstractNumId w:val="27"/>
  </w:num>
  <w:num w:numId="24">
    <w:abstractNumId w:val="20"/>
  </w:num>
  <w:num w:numId="25">
    <w:abstractNumId w:val="26"/>
  </w:num>
  <w:num w:numId="26">
    <w:abstractNumId w:val="9"/>
  </w:num>
  <w:num w:numId="27">
    <w:abstractNumId w:val="5"/>
  </w:num>
  <w:num w:numId="28">
    <w:abstractNumId w:val="32"/>
    <w:lvlOverride w:ilvl="0"/>
    <w:lvlOverride w:ilvl="1"/>
    <w:lvlOverride w:ilvl="2"/>
    <w:lvlOverride w:ilvl="3"/>
    <w:lvlOverride w:ilvl="4"/>
    <w:lvlOverride w:ilvl="5"/>
    <w:lvlOverride w:ilvl="6"/>
    <w:lvlOverride w:ilvl="7"/>
    <w:lvlOverride w:ilvl="8"/>
  </w:num>
  <w:num w:numId="29">
    <w:abstractNumId w:val="35"/>
    <w:lvlOverride w:ilvl="0"/>
    <w:lvlOverride w:ilvl="1"/>
    <w:lvlOverride w:ilvl="2"/>
    <w:lvlOverride w:ilvl="3"/>
    <w:lvlOverride w:ilvl="4"/>
    <w:lvlOverride w:ilvl="5"/>
    <w:lvlOverride w:ilvl="6"/>
    <w:lvlOverride w:ilvl="7"/>
    <w:lvlOverride w:ilvl="8"/>
  </w:num>
  <w:num w:numId="30">
    <w:abstractNumId w:val="41"/>
    <w:lvlOverride w:ilvl="0"/>
    <w:lvlOverride w:ilvl="1"/>
    <w:lvlOverride w:ilvl="2"/>
    <w:lvlOverride w:ilvl="3"/>
    <w:lvlOverride w:ilvl="4"/>
    <w:lvlOverride w:ilvl="5"/>
    <w:lvlOverride w:ilvl="6"/>
    <w:lvlOverride w:ilvl="7"/>
    <w:lvlOverride w:ilvl="8"/>
  </w:num>
  <w:num w:numId="31">
    <w:abstractNumId w:val="29"/>
    <w:lvlOverride w:ilvl="0"/>
    <w:lvlOverride w:ilvl="1"/>
    <w:lvlOverride w:ilvl="2"/>
    <w:lvlOverride w:ilvl="3"/>
    <w:lvlOverride w:ilvl="4"/>
    <w:lvlOverride w:ilvl="5"/>
    <w:lvlOverride w:ilvl="6"/>
    <w:lvlOverride w:ilvl="7"/>
    <w:lvlOverride w:ilvl="8"/>
  </w:num>
  <w:num w:numId="32">
    <w:abstractNumId w:val="33"/>
    <w:lvlOverride w:ilvl="0"/>
    <w:lvlOverride w:ilvl="1"/>
    <w:lvlOverride w:ilvl="2"/>
    <w:lvlOverride w:ilvl="3"/>
    <w:lvlOverride w:ilvl="4"/>
    <w:lvlOverride w:ilvl="5"/>
    <w:lvlOverride w:ilvl="6"/>
    <w:lvlOverride w:ilvl="7"/>
    <w:lvlOverride w:ilvl="8"/>
  </w:num>
  <w:num w:numId="33">
    <w:abstractNumId w:val="40"/>
    <w:lvlOverride w:ilvl="0"/>
    <w:lvlOverride w:ilvl="1"/>
    <w:lvlOverride w:ilvl="2"/>
    <w:lvlOverride w:ilvl="3"/>
    <w:lvlOverride w:ilvl="4"/>
    <w:lvlOverride w:ilvl="5"/>
    <w:lvlOverride w:ilvl="6"/>
    <w:lvlOverride w:ilvl="7"/>
    <w:lvlOverride w:ilvl="8"/>
  </w:num>
  <w:num w:numId="34">
    <w:abstractNumId w:val="43"/>
    <w:lvlOverride w:ilvl="0"/>
    <w:lvlOverride w:ilvl="1"/>
    <w:lvlOverride w:ilvl="2"/>
    <w:lvlOverride w:ilvl="3"/>
    <w:lvlOverride w:ilvl="4"/>
    <w:lvlOverride w:ilvl="5"/>
    <w:lvlOverride w:ilvl="6"/>
    <w:lvlOverride w:ilvl="7"/>
    <w:lvlOverride w:ilvl="8"/>
  </w:num>
  <w:num w:numId="35">
    <w:abstractNumId w:val="7"/>
  </w:num>
  <w:num w:numId="36">
    <w:abstractNumId w:val="19"/>
  </w:num>
  <w:num w:numId="37">
    <w:abstractNumId w:val="12"/>
    <w:lvlOverride w:ilvl="0"/>
    <w:lvlOverride w:ilvl="1"/>
    <w:lvlOverride w:ilvl="2"/>
    <w:lvlOverride w:ilvl="3"/>
    <w:lvlOverride w:ilvl="4"/>
    <w:lvlOverride w:ilvl="5"/>
    <w:lvlOverride w:ilvl="6"/>
    <w:lvlOverride w:ilvl="7"/>
    <w:lvlOverride w:ilvl="8"/>
  </w:num>
  <w:num w:numId="38">
    <w:abstractNumId w:val="36"/>
  </w:num>
  <w:num w:numId="39">
    <w:abstractNumId w:val="46"/>
  </w:num>
  <w:num w:numId="40">
    <w:abstractNumId w:val="44"/>
  </w:num>
  <w:num w:numId="41">
    <w:abstractNumId w:val="11"/>
    <w:lvlOverride w:ilvl="0"/>
    <w:lvlOverride w:ilvl="1"/>
    <w:lvlOverride w:ilvl="2"/>
    <w:lvlOverride w:ilvl="3"/>
    <w:lvlOverride w:ilvl="4"/>
    <w:lvlOverride w:ilvl="5"/>
    <w:lvlOverride w:ilvl="6"/>
    <w:lvlOverride w:ilvl="7"/>
    <w:lvlOverride w:ilvl="8"/>
  </w:num>
  <w:num w:numId="42">
    <w:abstractNumId w:val="6"/>
  </w:num>
  <w:num w:numId="43">
    <w:abstractNumId w:val="3"/>
  </w:num>
  <w:num w:numId="44">
    <w:abstractNumId w:val="28"/>
  </w:num>
  <w:num w:numId="45">
    <w:abstractNumId w:val="18"/>
  </w:num>
  <w:num w:numId="46">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1F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10"/>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7A3"/>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4C"/>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1E5C"/>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861"/>
    <w:rsid w:val="00076C53"/>
    <w:rsid w:val="00076D29"/>
    <w:rsid w:val="00076E8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B70"/>
    <w:rsid w:val="000A3DDD"/>
    <w:rsid w:val="000A4344"/>
    <w:rsid w:val="000A4473"/>
    <w:rsid w:val="000A4746"/>
    <w:rsid w:val="000A4BE3"/>
    <w:rsid w:val="000A55D2"/>
    <w:rsid w:val="000A5927"/>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989"/>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34D"/>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54"/>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0C7"/>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4B6"/>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5DFB"/>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9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5D"/>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56F"/>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5F7"/>
    <w:rsid w:val="00192665"/>
    <w:rsid w:val="00192E09"/>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98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A15"/>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B85"/>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10"/>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181"/>
    <w:rsid w:val="002026B0"/>
    <w:rsid w:val="00202DB6"/>
    <w:rsid w:val="00202F0F"/>
    <w:rsid w:val="00203446"/>
    <w:rsid w:val="00203624"/>
    <w:rsid w:val="002036B2"/>
    <w:rsid w:val="0020393C"/>
    <w:rsid w:val="002039DF"/>
    <w:rsid w:val="00203C02"/>
    <w:rsid w:val="00204879"/>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5BB"/>
    <w:rsid w:val="00207782"/>
    <w:rsid w:val="00207D5C"/>
    <w:rsid w:val="002105A9"/>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21"/>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6584"/>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65B"/>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36D"/>
    <w:rsid w:val="00295FB6"/>
    <w:rsid w:val="002964B8"/>
    <w:rsid w:val="00296828"/>
    <w:rsid w:val="002968EA"/>
    <w:rsid w:val="00296994"/>
    <w:rsid w:val="00296BE6"/>
    <w:rsid w:val="00297222"/>
    <w:rsid w:val="00297B66"/>
    <w:rsid w:val="002A00D3"/>
    <w:rsid w:val="002A0197"/>
    <w:rsid w:val="002A0227"/>
    <w:rsid w:val="002A03C7"/>
    <w:rsid w:val="002A0656"/>
    <w:rsid w:val="002A0673"/>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1ED"/>
    <w:rsid w:val="002C1237"/>
    <w:rsid w:val="002C1375"/>
    <w:rsid w:val="002C161A"/>
    <w:rsid w:val="002C172C"/>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20"/>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E54"/>
    <w:rsid w:val="002D7FE8"/>
    <w:rsid w:val="002E034A"/>
    <w:rsid w:val="002E0C03"/>
    <w:rsid w:val="002E0EA1"/>
    <w:rsid w:val="002E1175"/>
    <w:rsid w:val="002E14BA"/>
    <w:rsid w:val="002E18E6"/>
    <w:rsid w:val="002E2586"/>
    <w:rsid w:val="002E2650"/>
    <w:rsid w:val="002E272C"/>
    <w:rsid w:val="002E320A"/>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2B"/>
    <w:rsid w:val="00303584"/>
    <w:rsid w:val="00303C4E"/>
    <w:rsid w:val="00303E0A"/>
    <w:rsid w:val="00303FC0"/>
    <w:rsid w:val="00303FFD"/>
    <w:rsid w:val="0030410F"/>
    <w:rsid w:val="0030438E"/>
    <w:rsid w:val="003048BC"/>
    <w:rsid w:val="00304AF5"/>
    <w:rsid w:val="00304B84"/>
    <w:rsid w:val="00304F31"/>
    <w:rsid w:val="00304F3C"/>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B62"/>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3F17"/>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27F00"/>
    <w:rsid w:val="0033025A"/>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2F4"/>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35"/>
    <w:rsid w:val="00364063"/>
    <w:rsid w:val="003646C9"/>
    <w:rsid w:val="00364789"/>
    <w:rsid w:val="00364CC3"/>
    <w:rsid w:val="0036546E"/>
    <w:rsid w:val="0036632B"/>
    <w:rsid w:val="0036677B"/>
    <w:rsid w:val="0036689C"/>
    <w:rsid w:val="00366A34"/>
    <w:rsid w:val="0036706A"/>
    <w:rsid w:val="00367366"/>
    <w:rsid w:val="003675FF"/>
    <w:rsid w:val="003679CB"/>
    <w:rsid w:val="00367C72"/>
    <w:rsid w:val="00367E4E"/>
    <w:rsid w:val="003708A3"/>
    <w:rsid w:val="003709C9"/>
    <w:rsid w:val="00370C3D"/>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498"/>
    <w:rsid w:val="003868B0"/>
    <w:rsid w:val="00386B85"/>
    <w:rsid w:val="00386F8D"/>
    <w:rsid w:val="003871A9"/>
    <w:rsid w:val="00387391"/>
    <w:rsid w:val="003875E9"/>
    <w:rsid w:val="00387DE1"/>
    <w:rsid w:val="003901DF"/>
    <w:rsid w:val="003906D0"/>
    <w:rsid w:val="0039100F"/>
    <w:rsid w:val="0039108A"/>
    <w:rsid w:val="0039183C"/>
    <w:rsid w:val="00391A04"/>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717"/>
    <w:rsid w:val="00397B87"/>
    <w:rsid w:val="00397CF5"/>
    <w:rsid w:val="003A0185"/>
    <w:rsid w:val="003A0498"/>
    <w:rsid w:val="003A0EAA"/>
    <w:rsid w:val="003A11AA"/>
    <w:rsid w:val="003A13DA"/>
    <w:rsid w:val="003A1650"/>
    <w:rsid w:val="003A176B"/>
    <w:rsid w:val="003A1A6B"/>
    <w:rsid w:val="003A1E46"/>
    <w:rsid w:val="003A1EF8"/>
    <w:rsid w:val="003A20DB"/>
    <w:rsid w:val="003A2273"/>
    <w:rsid w:val="003A24FD"/>
    <w:rsid w:val="003A2627"/>
    <w:rsid w:val="003A283B"/>
    <w:rsid w:val="003A2A91"/>
    <w:rsid w:val="003A2F2B"/>
    <w:rsid w:val="003A336D"/>
    <w:rsid w:val="003A33C3"/>
    <w:rsid w:val="003A3411"/>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6C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6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29"/>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6F2E"/>
    <w:rsid w:val="003E702F"/>
    <w:rsid w:val="003E714A"/>
    <w:rsid w:val="003E73AB"/>
    <w:rsid w:val="003E73EA"/>
    <w:rsid w:val="003E75D5"/>
    <w:rsid w:val="003E76B6"/>
    <w:rsid w:val="003E78A4"/>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A1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37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0C4"/>
    <w:rsid w:val="00434136"/>
    <w:rsid w:val="00434865"/>
    <w:rsid w:val="00434B2F"/>
    <w:rsid w:val="00434B7B"/>
    <w:rsid w:val="00435767"/>
    <w:rsid w:val="00435BE9"/>
    <w:rsid w:val="00435D73"/>
    <w:rsid w:val="004360EC"/>
    <w:rsid w:val="0043615E"/>
    <w:rsid w:val="0043682A"/>
    <w:rsid w:val="00436F5C"/>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289"/>
    <w:rsid w:val="00483722"/>
    <w:rsid w:val="0048378F"/>
    <w:rsid w:val="00483B1B"/>
    <w:rsid w:val="00483D8B"/>
    <w:rsid w:val="0048446E"/>
    <w:rsid w:val="00484812"/>
    <w:rsid w:val="00484971"/>
    <w:rsid w:val="00484B7D"/>
    <w:rsid w:val="00484F55"/>
    <w:rsid w:val="004851C9"/>
    <w:rsid w:val="00485BBB"/>
    <w:rsid w:val="00485BBC"/>
    <w:rsid w:val="00486033"/>
    <w:rsid w:val="004861D6"/>
    <w:rsid w:val="0048650A"/>
    <w:rsid w:val="0048661C"/>
    <w:rsid w:val="0048683A"/>
    <w:rsid w:val="00486C48"/>
    <w:rsid w:val="00486C9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D20"/>
    <w:rsid w:val="00496F3B"/>
    <w:rsid w:val="00497025"/>
    <w:rsid w:val="0049757B"/>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6B"/>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7F6"/>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4B5"/>
    <w:rsid w:val="004F06B0"/>
    <w:rsid w:val="004F06EC"/>
    <w:rsid w:val="004F0800"/>
    <w:rsid w:val="004F12B7"/>
    <w:rsid w:val="004F1589"/>
    <w:rsid w:val="004F1691"/>
    <w:rsid w:val="004F1787"/>
    <w:rsid w:val="004F18F5"/>
    <w:rsid w:val="004F1B1E"/>
    <w:rsid w:val="004F1B51"/>
    <w:rsid w:val="004F1E88"/>
    <w:rsid w:val="004F22E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1F58"/>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6FFC"/>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6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7C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06B"/>
    <w:rsid w:val="00586FAB"/>
    <w:rsid w:val="00587551"/>
    <w:rsid w:val="00587972"/>
    <w:rsid w:val="00587AE5"/>
    <w:rsid w:val="00587D7D"/>
    <w:rsid w:val="005906E7"/>
    <w:rsid w:val="005908DD"/>
    <w:rsid w:val="005914F9"/>
    <w:rsid w:val="00591504"/>
    <w:rsid w:val="005918D1"/>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35"/>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0FA7"/>
    <w:rsid w:val="005B149F"/>
    <w:rsid w:val="005B1766"/>
    <w:rsid w:val="005B1933"/>
    <w:rsid w:val="005B1A19"/>
    <w:rsid w:val="005B22BE"/>
    <w:rsid w:val="005B241C"/>
    <w:rsid w:val="005B25C6"/>
    <w:rsid w:val="005B269F"/>
    <w:rsid w:val="005B292B"/>
    <w:rsid w:val="005B29E4"/>
    <w:rsid w:val="005B2B9B"/>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599"/>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66"/>
    <w:rsid w:val="005C428F"/>
    <w:rsid w:val="005C535D"/>
    <w:rsid w:val="005C584A"/>
    <w:rsid w:val="005C5905"/>
    <w:rsid w:val="005C597F"/>
    <w:rsid w:val="005C5AB6"/>
    <w:rsid w:val="005C5BA9"/>
    <w:rsid w:val="005C5BD1"/>
    <w:rsid w:val="005C64DD"/>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57C"/>
    <w:rsid w:val="00611A56"/>
    <w:rsid w:val="00611A63"/>
    <w:rsid w:val="0061204F"/>
    <w:rsid w:val="006127F4"/>
    <w:rsid w:val="006128E5"/>
    <w:rsid w:val="00612B1B"/>
    <w:rsid w:val="00612C2D"/>
    <w:rsid w:val="00612CA8"/>
    <w:rsid w:val="0061319C"/>
    <w:rsid w:val="00613C00"/>
    <w:rsid w:val="00613C67"/>
    <w:rsid w:val="006142E9"/>
    <w:rsid w:val="00614399"/>
    <w:rsid w:val="00614597"/>
    <w:rsid w:val="00614749"/>
    <w:rsid w:val="0061495F"/>
    <w:rsid w:val="006149A3"/>
    <w:rsid w:val="00614B71"/>
    <w:rsid w:val="00614F39"/>
    <w:rsid w:val="00615035"/>
    <w:rsid w:val="00615716"/>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B1"/>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00"/>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8D"/>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4F"/>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408"/>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970"/>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D1"/>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DDE"/>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0BD"/>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7B9"/>
    <w:rsid w:val="006B1B24"/>
    <w:rsid w:val="006B1C3A"/>
    <w:rsid w:val="006B1C85"/>
    <w:rsid w:val="006B1CEF"/>
    <w:rsid w:val="006B1CF9"/>
    <w:rsid w:val="006B1E62"/>
    <w:rsid w:val="006B1FDD"/>
    <w:rsid w:val="006B20A7"/>
    <w:rsid w:val="006B23A2"/>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526"/>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2F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22"/>
    <w:rsid w:val="0070252D"/>
    <w:rsid w:val="00702560"/>
    <w:rsid w:val="0070282A"/>
    <w:rsid w:val="0070285E"/>
    <w:rsid w:val="00702B95"/>
    <w:rsid w:val="00702FCF"/>
    <w:rsid w:val="0070323C"/>
    <w:rsid w:val="00703846"/>
    <w:rsid w:val="00703DBE"/>
    <w:rsid w:val="00704142"/>
    <w:rsid w:val="007044D9"/>
    <w:rsid w:val="00704898"/>
    <w:rsid w:val="00704A6A"/>
    <w:rsid w:val="00704C0A"/>
    <w:rsid w:val="007057F1"/>
    <w:rsid w:val="00705A42"/>
    <w:rsid w:val="00705D90"/>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B5F"/>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054"/>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8B1"/>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3F"/>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EA"/>
    <w:rsid w:val="00750ED0"/>
    <w:rsid w:val="0075169E"/>
    <w:rsid w:val="007516A6"/>
    <w:rsid w:val="00751955"/>
    <w:rsid w:val="0075196F"/>
    <w:rsid w:val="007523F5"/>
    <w:rsid w:val="00752742"/>
    <w:rsid w:val="0075274B"/>
    <w:rsid w:val="00752C59"/>
    <w:rsid w:val="00752CB2"/>
    <w:rsid w:val="00752F68"/>
    <w:rsid w:val="0075361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8F2"/>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035"/>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327"/>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A83"/>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02B"/>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3F90"/>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48D"/>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3E5C"/>
    <w:rsid w:val="007C40EE"/>
    <w:rsid w:val="007C43A9"/>
    <w:rsid w:val="007C44A9"/>
    <w:rsid w:val="007C4C3B"/>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719"/>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5AC"/>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E3"/>
    <w:rsid w:val="007F5FE6"/>
    <w:rsid w:val="007F6202"/>
    <w:rsid w:val="007F6211"/>
    <w:rsid w:val="007F652E"/>
    <w:rsid w:val="007F660C"/>
    <w:rsid w:val="007F67C2"/>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730"/>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1C"/>
    <w:rsid w:val="008248EA"/>
    <w:rsid w:val="00824960"/>
    <w:rsid w:val="00824C1A"/>
    <w:rsid w:val="00824EDC"/>
    <w:rsid w:val="00825017"/>
    <w:rsid w:val="008250B7"/>
    <w:rsid w:val="008258D0"/>
    <w:rsid w:val="008259D4"/>
    <w:rsid w:val="00825A1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99D"/>
    <w:rsid w:val="00832A1F"/>
    <w:rsid w:val="00833317"/>
    <w:rsid w:val="00833348"/>
    <w:rsid w:val="00833817"/>
    <w:rsid w:val="00833FFE"/>
    <w:rsid w:val="008347FB"/>
    <w:rsid w:val="00834A2E"/>
    <w:rsid w:val="00834AEA"/>
    <w:rsid w:val="00834AF1"/>
    <w:rsid w:val="00834C23"/>
    <w:rsid w:val="00834E5F"/>
    <w:rsid w:val="00834EF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6D6"/>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865"/>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866"/>
    <w:rsid w:val="00865A0B"/>
    <w:rsid w:val="00866145"/>
    <w:rsid w:val="00866415"/>
    <w:rsid w:val="00866640"/>
    <w:rsid w:val="008668BD"/>
    <w:rsid w:val="008668E2"/>
    <w:rsid w:val="008669CD"/>
    <w:rsid w:val="00866B25"/>
    <w:rsid w:val="00866FFF"/>
    <w:rsid w:val="008670EE"/>
    <w:rsid w:val="00867109"/>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273"/>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54"/>
    <w:rsid w:val="00880594"/>
    <w:rsid w:val="00880666"/>
    <w:rsid w:val="00880907"/>
    <w:rsid w:val="008809A2"/>
    <w:rsid w:val="008810C7"/>
    <w:rsid w:val="008821E4"/>
    <w:rsid w:val="0088221A"/>
    <w:rsid w:val="0088239A"/>
    <w:rsid w:val="00882745"/>
    <w:rsid w:val="0088294C"/>
    <w:rsid w:val="00882C4D"/>
    <w:rsid w:val="00882EF6"/>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2A"/>
    <w:rsid w:val="00892FD3"/>
    <w:rsid w:val="00893BAC"/>
    <w:rsid w:val="00893FBF"/>
    <w:rsid w:val="0089497E"/>
    <w:rsid w:val="00894C15"/>
    <w:rsid w:val="0089567B"/>
    <w:rsid w:val="008957A4"/>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6E6A"/>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89D"/>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0EAD"/>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45"/>
    <w:rsid w:val="008F5BCA"/>
    <w:rsid w:val="008F5BF8"/>
    <w:rsid w:val="008F5F0E"/>
    <w:rsid w:val="008F62E7"/>
    <w:rsid w:val="008F64CF"/>
    <w:rsid w:val="008F668D"/>
    <w:rsid w:val="008F66F3"/>
    <w:rsid w:val="008F6960"/>
    <w:rsid w:val="008F6B89"/>
    <w:rsid w:val="008F6D69"/>
    <w:rsid w:val="008F6E6A"/>
    <w:rsid w:val="008F7149"/>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5AF"/>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9F"/>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62"/>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593"/>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2CBE"/>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97D38"/>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C24"/>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39E"/>
    <w:rsid w:val="009B2A57"/>
    <w:rsid w:val="009B2F88"/>
    <w:rsid w:val="009B35BC"/>
    <w:rsid w:val="009B37AC"/>
    <w:rsid w:val="009B3B71"/>
    <w:rsid w:val="009B3CB2"/>
    <w:rsid w:val="009B40CA"/>
    <w:rsid w:val="009B4361"/>
    <w:rsid w:val="009B48F8"/>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00F"/>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6E0"/>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15C"/>
    <w:rsid w:val="009F44F4"/>
    <w:rsid w:val="009F4FAC"/>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4C"/>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CB9"/>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26"/>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2CB"/>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0E3"/>
    <w:rsid w:val="00A37166"/>
    <w:rsid w:val="00A3755B"/>
    <w:rsid w:val="00A3761F"/>
    <w:rsid w:val="00A413DD"/>
    <w:rsid w:val="00A4148F"/>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6EF"/>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C27"/>
    <w:rsid w:val="00A54FAE"/>
    <w:rsid w:val="00A55509"/>
    <w:rsid w:val="00A5559E"/>
    <w:rsid w:val="00A556F8"/>
    <w:rsid w:val="00A557B0"/>
    <w:rsid w:val="00A557F5"/>
    <w:rsid w:val="00A55BCD"/>
    <w:rsid w:val="00A55C7F"/>
    <w:rsid w:val="00A55CE1"/>
    <w:rsid w:val="00A562C8"/>
    <w:rsid w:val="00A56648"/>
    <w:rsid w:val="00A567BB"/>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1EA0"/>
    <w:rsid w:val="00A82001"/>
    <w:rsid w:val="00A82228"/>
    <w:rsid w:val="00A8235F"/>
    <w:rsid w:val="00A825F3"/>
    <w:rsid w:val="00A82B3A"/>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3F9"/>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4BB0"/>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EBB"/>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371"/>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D59"/>
    <w:rsid w:val="00AF1E07"/>
    <w:rsid w:val="00AF2148"/>
    <w:rsid w:val="00AF2A09"/>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585"/>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D2B"/>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0A"/>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BD4"/>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41C"/>
    <w:rsid w:val="00B56782"/>
    <w:rsid w:val="00B57094"/>
    <w:rsid w:val="00B5763E"/>
    <w:rsid w:val="00B57B0D"/>
    <w:rsid w:val="00B60506"/>
    <w:rsid w:val="00B60526"/>
    <w:rsid w:val="00B606C4"/>
    <w:rsid w:val="00B609E8"/>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5DC"/>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A0C"/>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CFE"/>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80B"/>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185"/>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211"/>
    <w:rsid w:val="00BD0675"/>
    <w:rsid w:val="00BD0A42"/>
    <w:rsid w:val="00BD0B0A"/>
    <w:rsid w:val="00BD0D26"/>
    <w:rsid w:val="00BD1195"/>
    <w:rsid w:val="00BD119C"/>
    <w:rsid w:val="00BD12DA"/>
    <w:rsid w:val="00BD1ED0"/>
    <w:rsid w:val="00BD2078"/>
    <w:rsid w:val="00BD29BA"/>
    <w:rsid w:val="00BD2AE4"/>
    <w:rsid w:val="00BD2DFF"/>
    <w:rsid w:val="00BD2F0D"/>
    <w:rsid w:val="00BD2F8B"/>
    <w:rsid w:val="00BD3234"/>
    <w:rsid w:val="00BD3437"/>
    <w:rsid w:val="00BD345D"/>
    <w:rsid w:val="00BD34C5"/>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B50"/>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1E"/>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0C"/>
    <w:rsid w:val="00C32B1D"/>
    <w:rsid w:val="00C32CB8"/>
    <w:rsid w:val="00C32EBF"/>
    <w:rsid w:val="00C32F07"/>
    <w:rsid w:val="00C33353"/>
    <w:rsid w:val="00C33672"/>
    <w:rsid w:val="00C336EF"/>
    <w:rsid w:val="00C33A2F"/>
    <w:rsid w:val="00C33BC8"/>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3C7"/>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1E1"/>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0FAF"/>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5FDC"/>
    <w:rsid w:val="00C76063"/>
    <w:rsid w:val="00C765ED"/>
    <w:rsid w:val="00C770DB"/>
    <w:rsid w:val="00C77788"/>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2E1F"/>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6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08"/>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322"/>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7D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4F2"/>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718"/>
    <w:rsid w:val="00CF393F"/>
    <w:rsid w:val="00CF3B9A"/>
    <w:rsid w:val="00CF3C10"/>
    <w:rsid w:val="00CF3C6F"/>
    <w:rsid w:val="00CF3FAC"/>
    <w:rsid w:val="00CF45B4"/>
    <w:rsid w:val="00CF4E84"/>
    <w:rsid w:val="00CF4FC1"/>
    <w:rsid w:val="00CF5633"/>
    <w:rsid w:val="00CF580A"/>
    <w:rsid w:val="00CF5939"/>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81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1EF"/>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A96"/>
    <w:rsid w:val="00D21B1C"/>
    <w:rsid w:val="00D21B9C"/>
    <w:rsid w:val="00D2203C"/>
    <w:rsid w:val="00D22216"/>
    <w:rsid w:val="00D22634"/>
    <w:rsid w:val="00D22830"/>
    <w:rsid w:val="00D235F9"/>
    <w:rsid w:val="00D23838"/>
    <w:rsid w:val="00D23DB3"/>
    <w:rsid w:val="00D24063"/>
    <w:rsid w:val="00D249AB"/>
    <w:rsid w:val="00D24BD0"/>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1A6"/>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A1"/>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56"/>
    <w:rsid w:val="00D56BA3"/>
    <w:rsid w:val="00D56FEB"/>
    <w:rsid w:val="00D572D4"/>
    <w:rsid w:val="00D5762F"/>
    <w:rsid w:val="00D57674"/>
    <w:rsid w:val="00D5781C"/>
    <w:rsid w:val="00D57A28"/>
    <w:rsid w:val="00D57C3E"/>
    <w:rsid w:val="00D60A4E"/>
    <w:rsid w:val="00D611B3"/>
    <w:rsid w:val="00D6135A"/>
    <w:rsid w:val="00D61367"/>
    <w:rsid w:val="00D6145A"/>
    <w:rsid w:val="00D6181D"/>
    <w:rsid w:val="00D61E00"/>
    <w:rsid w:val="00D61E50"/>
    <w:rsid w:val="00D623AF"/>
    <w:rsid w:val="00D623F2"/>
    <w:rsid w:val="00D6278D"/>
    <w:rsid w:val="00D62C02"/>
    <w:rsid w:val="00D635D2"/>
    <w:rsid w:val="00D63B3D"/>
    <w:rsid w:val="00D63D9A"/>
    <w:rsid w:val="00D63E57"/>
    <w:rsid w:val="00D6471D"/>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213"/>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85B"/>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0F88"/>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0E29"/>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A6A"/>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6"/>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65B"/>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C9C"/>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3"/>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307"/>
    <w:rsid w:val="00E605AC"/>
    <w:rsid w:val="00E6064B"/>
    <w:rsid w:val="00E607BE"/>
    <w:rsid w:val="00E60DD1"/>
    <w:rsid w:val="00E61116"/>
    <w:rsid w:val="00E6114C"/>
    <w:rsid w:val="00E6116F"/>
    <w:rsid w:val="00E6119F"/>
    <w:rsid w:val="00E611A1"/>
    <w:rsid w:val="00E6149E"/>
    <w:rsid w:val="00E6158D"/>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201"/>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6D1"/>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2B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1DBB"/>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6B5"/>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1"/>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165"/>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47912"/>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C78"/>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5ED2"/>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0C"/>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528"/>
    <w:rsid w:val="00FA0617"/>
    <w:rsid w:val="00FA0BFE"/>
    <w:rsid w:val="00FA0CBD"/>
    <w:rsid w:val="00FA0F8D"/>
    <w:rsid w:val="00FA1768"/>
    <w:rsid w:val="00FA1B47"/>
    <w:rsid w:val="00FA1EAC"/>
    <w:rsid w:val="00FA2492"/>
    <w:rsid w:val="00FA26EE"/>
    <w:rsid w:val="00FA2AE9"/>
    <w:rsid w:val="00FA2C5D"/>
    <w:rsid w:val="00FA2F75"/>
    <w:rsid w:val="00FA32C1"/>
    <w:rsid w:val="00FA352F"/>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5A6"/>
    <w:rsid w:val="00FC4900"/>
    <w:rsid w:val="00FC4A60"/>
    <w:rsid w:val="00FC504E"/>
    <w:rsid w:val="00FC50BD"/>
    <w:rsid w:val="00FC531F"/>
    <w:rsid w:val="00FC5913"/>
    <w:rsid w:val="00FC5921"/>
    <w:rsid w:val="00FC5ED6"/>
    <w:rsid w:val="00FC6397"/>
    <w:rsid w:val="00FC67CE"/>
    <w:rsid w:val="00FC6A7C"/>
    <w:rsid w:val="00FC6B85"/>
    <w:rsid w:val="00FC6BA7"/>
    <w:rsid w:val="00FC6C07"/>
    <w:rsid w:val="00FC70BD"/>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CA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18F"/>
    <w:rsid w:val="00FE524F"/>
    <w:rsid w:val="00FE5302"/>
    <w:rsid w:val="00FE54D2"/>
    <w:rsid w:val="00FE566A"/>
    <w:rsid w:val="00FE615B"/>
    <w:rsid w:val="00FE61E9"/>
    <w:rsid w:val="00FE6281"/>
    <w:rsid w:val="00FE63FE"/>
    <w:rsid w:val="00FE6493"/>
    <w:rsid w:val="00FE651B"/>
    <w:rsid w:val="00FE6540"/>
    <w:rsid w:val="00FE6879"/>
    <w:rsid w:val="00FE7416"/>
    <w:rsid w:val="00FE7422"/>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题注"/>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8"/>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 w:type="paragraph" w:customStyle="1" w:styleId="Proposal">
    <w:name w:val="Proposal"/>
    <w:basedOn w:val="BodyText"/>
    <w:link w:val="ProposalChar"/>
    <w:qFormat/>
    <w:rsid w:val="005918D1"/>
    <w:pPr>
      <w:numPr>
        <w:numId w:val="11"/>
      </w:numPr>
      <w:tabs>
        <w:tab w:val="clear" w:pos="1304"/>
        <w:tab w:val="left" w:pos="1701"/>
      </w:tabs>
      <w:spacing w:before="0" w:line="259" w:lineRule="auto"/>
      <w:ind w:left="1701" w:firstLineChars="0" w:hanging="1701"/>
    </w:pPr>
    <w:rPr>
      <w:rFonts w:ascii="Arial" w:eastAsiaTheme="minorHAnsi" w:hAnsi="Arial" w:cstheme="minorBidi"/>
      <w:b/>
      <w:bCs/>
      <w:szCs w:val="22"/>
      <w:lang w:eastAsia="zh-CN"/>
    </w:rPr>
  </w:style>
  <w:style w:type="paragraph" w:customStyle="1" w:styleId="Observation">
    <w:name w:val="Observation"/>
    <w:basedOn w:val="Proposal"/>
    <w:qFormat/>
    <w:rsid w:val="005918D1"/>
    <w:pPr>
      <w:numPr>
        <w:numId w:val="12"/>
      </w:numPr>
      <w:ind w:left="1701" w:hanging="1701"/>
    </w:pPr>
    <w:rPr>
      <w:lang w:eastAsia="ja-JP"/>
    </w:rPr>
  </w:style>
  <w:style w:type="character" w:customStyle="1" w:styleId="ProposalChar">
    <w:name w:val="Proposal Char"/>
    <w:basedOn w:val="DefaultParagraphFont"/>
    <w:link w:val="Proposal"/>
    <w:qFormat/>
    <w:rsid w:val="005918D1"/>
    <w:rPr>
      <w:rFonts w:ascii="Arial" w:eastAsiaTheme="minorHAnsi" w:hAnsi="Arial" w:cstheme="minorBidi"/>
      <w:b/>
      <w:bCs/>
      <w:szCs w:val="22"/>
      <w:lang w:eastAsia="zh-CN"/>
    </w:rPr>
  </w:style>
  <w:style w:type="character" w:styleId="Strong">
    <w:name w:val="Strong"/>
    <w:basedOn w:val="DefaultParagraphFont"/>
    <w:uiPriority w:val="22"/>
    <w:qFormat/>
    <w:rsid w:val="00956B62"/>
    <w:rPr>
      <w:b/>
      <w:bCs/>
    </w:rPr>
  </w:style>
  <w:style w:type="character" w:customStyle="1" w:styleId="apple-converted-space">
    <w:name w:val="apple-converted-space"/>
    <w:basedOn w:val="DefaultParagraphFont"/>
    <w:qFormat/>
    <w:rsid w:val="003432F4"/>
  </w:style>
  <w:style w:type="paragraph" w:customStyle="1" w:styleId="xxxmsonormal">
    <w:name w:val="x_xxmsonormal"/>
    <w:basedOn w:val="Normal"/>
    <w:uiPriority w:val="99"/>
    <w:rsid w:val="00662970"/>
    <w:pPr>
      <w:spacing w:before="0" w:after="0" w:line="240" w:lineRule="auto"/>
      <w:ind w:firstLineChars="0" w:firstLine="0"/>
      <w:jc w:val="left"/>
    </w:pPr>
    <w:rPr>
      <w:rFonts w:eastAsia="Malgun Gothic"/>
      <w:sz w:val="24"/>
      <w:szCs w:val="24"/>
    </w:rPr>
  </w:style>
  <w:style w:type="character" w:customStyle="1" w:styleId="xxxapple-converted-space">
    <w:name w:val="x_xxapple-converted-space"/>
    <w:rsid w:val="006629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2758</Words>
  <Characters>15721</Characters>
  <Application>Microsoft Office Word</Application>
  <DocSecurity>0</DocSecurity>
  <Lines>131</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18443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3</cp:revision>
  <dcterms:created xsi:type="dcterms:W3CDTF">2021-10-01T16:27:00Z</dcterms:created>
  <dcterms:modified xsi:type="dcterms:W3CDTF">2021-10-01T16:32:00Z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